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C2358" w14:textId="2B2E28C5" w:rsidR="00F2094A" w:rsidRPr="002906F8" w:rsidRDefault="00F2094A" w:rsidP="00F2094A">
      <w:pPr>
        <w:tabs>
          <w:tab w:val="left" w:pos="975"/>
          <w:tab w:val="center" w:pos="567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sz w:val="40"/>
          <w:szCs w:val="40"/>
          <w:lang w:val="pt-BR"/>
        </w:rPr>
      </w:pPr>
      <w:bookmarkStart w:id="0" w:name="_Hlk117154448"/>
      <w:r w:rsidRPr="002906F8">
        <w:rPr>
          <w:rFonts w:asciiTheme="majorHAnsi" w:hAnsiTheme="majorHAnsi" w:cstheme="majorHAnsi"/>
          <w:b/>
          <w:i/>
          <w:sz w:val="40"/>
          <w:szCs w:val="40"/>
          <w:lang w:val="pt-BR"/>
        </w:rPr>
        <w:t xml:space="preserve">POLONIA MARAVILLOSA </w:t>
      </w:r>
    </w:p>
    <w:bookmarkEnd w:id="0"/>
    <w:p w14:paraId="3EE4AB9A" w14:textId="7B4F3B0C" w:rsidR="00F2094A" w:rsidRPr="002906F8" w:rsidRDefault="00F2094A" w:rsidP="00F2094A">
      <w:pPr>
        <w:tabs>
          <w:tab w:val="left" w:pos="975"/>
          <w:tab w:val="center" w:pos="567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sz w:val="40"/>
          <w:szCs w:val="40"/>
          <w:lang w:val="pt-BR"/>
        </w:rPr>
      </w:pPr>
      <w:r w:rsidRPr="002906F8">
        <w:rPr>
          <w:rFonts w:asciiTheme="majorHAnsi" w:hAnsiTheme="majorHAnsi" w:cstheme="majorHAnsi"/>
          <w:b/>
          <w:i/>
          <w:sz w:val="40"/>
          <w:szCs w:val="40"/>
          <w:lang w:val="pt-BR"/>
        </w:rPr>
        <w:t>202</w:t>
      </w:r>
      <w:r w:rsidR="005F756E" w:rsidRPr="002906F8">
        <w:rPr>
          <w:rFonts w:asciiTheme="majorHAnsi" w:hAnsiTheme="majorHAnsi" w:cstheme="majorHAnsi"/>
          <w:b/>
          <w:i/>
          <w:sz w:val="40"/>
          <w:szCs w:val="40"/>
          <w:lang w:val="pt-BR"/>
        </w:rPr>
        <w:t>4</w:t>
      </w:r>
    </w:p>
    <w:p w14:paraId="65981B78" w14:textId="77777777" w:rsidR="00F2094A" w:rsidRPr="002906F8" w:rsidRDefault="00F2094A" w:rsidP="00F2094A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sz w:val="24"/>
          <w:szCs w:val="24"/>
          <w:lang w:val="pt-BR"/>
        </w:rPr>
      </w:pPr>
      <w:bookmarkStart w:id="1" w:name="_Hlk117154039"/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9 DIAS / 7 NOCHES</w:t>
      </w:r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  <w:lang w:val="pt-BR"/>
        </w:rPr>
        <w:t xml:space="preserve"> </w:t>
      </w:r>
      <w:r w:rsidRPr="002906F8">
        <w:rPr>
          <w:rFonts w:asciiTheme="majorHAnsi" w:hAnsiTheme="majorHAnsi" w:cstheme="majorHAnsi"/>
          <w:b/>
          <w:sz w:val="24"/>
          <w:szCs w:val="24"/>
          <w:lang w:val="pt-BR"/>
        </w:rPr>
        <w:tab/>
      </w:r>
    </w:p>
    <w:p w14:paraId="1762B359" w14:textId="77777777" w:rsidR="00F2094A" w:rsidRPr="002906F8" w:rsidRDefault="00F2094A" w:rsidP="00F2094A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</w:pPr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VISITANDO: </w:t>
      </w:r>
      <w:proofErr w:type="spellStart"/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Varsovia</w:t>
      </w:r>
      <w:proofErr w:type="spellEnd"/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 – Gdansk - </w:t>
      </w:r>
      <w:proofErr w:type="spellStart"/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Torun</w:t>
      </w:r>
      <w:proofErr w:type="spellEnd"/>
      <w:r w:rsidRPr="002906F8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 – Wroclaw - Auschwitz – Cracovia</w:t>
      </w:r>
    </w:p>
    <w:p w14:paraId="40870E43" w14:textId="77777777" w:rsidR="00F2094A" w:rsidRPr="002906F8" w:rsidRDefault="00F2094A" w:rsidP="00F2094A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</w:pPr>
    </w:p>
    <w:bookmarkEnd w:id="1"/>
    <w:p w14:paraId="2E5FB626" w14:textId="2411A78F" w:rsidR="00F2094A" w:rsidRPr="002906F8" w:rsidRDefault="00F2094A" w:rsidP="00F209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proofErr w:type="spellStart"/>
      <w:r w:rsidRPr="002906F8">
        <w:rPr>
          <w:rFonts w:asciiTheme="majorHAnsi" w:hAnsiTheme="majorHAnsi" w:cstheme="majorHAnsi"/>
          <w:b/>
          <w:bCs/>
          <w:sz w:val="28"/>
          <w:szCs w:val="28"/>
          <w:lang w:val="pt-BR"/>
        </w:rPr>
        <w:t>Salidas</w:t>
      </w:r>
      <w:proofErr w:type="spellEnd"/>
      <w:r w:rsidRPr="002906F8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202</w:t>
      </w:r>
      <w:r w:rsidR="005F756E" w:rsidRPr="002906F8">
        <w:rPr>
          <w:rFonts w:asciiTheme="majorHAnsi" w:hAnsiTheme="majorHAnsi" w:cstheme="majorHAnsi"/>
          <w:b/>
          <w:bCs/>
          <w:sz w:val="28"/>
          <w:szCs w:val="28"/>
          <w:lang w:val="pt-BR"/>
        </w:rPr>
        <w:t>4</w:t>
      </w:r>
      <w:r w:rsidRPr="002906F8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  desde América</w:t>
      </w:r>
    </w:p>
    <w:p w14:paraId="28DBA5D3" w14:textId="24DEC889" w:rsidR="00F2094A" w:rsidRPr="002906F8" w:rsidRDefault="00513B0B" w:rsidP="00F209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bookmarkStart w:id="2" w:name="_Hlk117153753"/>
      <w:r>
        <w:rPr>
          <w:rFonts w:asciiTheme="majorHAnsi" w:hAnsiTheme="majorHAnsi" w:cstheme="majorHAnsi"/>
          <w:b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C9A8223" wp14:editId="0AC4BADC">
            <wp:simplePos x="0" y="0"/>
            <wp:positionH relativeFrom="margin">
              <wp:posOffset>2590800</wp:posOffset>
            </wp:positionH>
            <wp:positionV relativeFrom="paragraph">
              <wp:posOffset>123190</wp:posOffset>
            </wp:positionV>
            <wp:extent cx="2487295" cy="1298575"/>
            <wp:effectExtent l="0" t="0" r="8255" b="0"/>
            <wp:wrapNone/>
            <wp:docPr id="1091004320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4A" w:rsidRPr="002906F8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A </w:t>
      </w:r>
      <w:proofErr w:type="spellStart"/>
      <w:r w:rsidR="00F2094A" w:rsidRPr="002906F8">
        <w:rPr>
          <w:rFonts w:asciiTheme="majorHAnsi" w:hAnsiTheme="majorHAnsi" w:cstheme="majorHAnsi"/>
          <w:b/>
          <w:bCs/>
          <w:sz w:val="24"/>
          <w:szCs w:val="24"/>
          <w:lang w:val="pt-BR"/>
        </w:rPr>
        <w:t>Varsovia</w:t>
      </w:r>
      <w:proofErr w:type="spellEnd"/>
      <w:r w:rsidR="00F2094A" w:rsidRPr="002906F8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: VIERNES </w:t>
      </w:r>
      <w:r w:rsidR="00F2094A" w:rsidRPr="002906F8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</w:p>
    <w:p w14:paraId="0D755736" w14:textId="0C38C0AA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2906F8">
        <w:rPr>
          <w:rFonts w:asciiTheme="majorHAnsi" w:hAnsiTheme="majorHAnsi" w:cstheme="majorHAnsi"/>
          <w:bCs/>
          <w:sz w:val="24"/>
          <w:szCs w:val="24"/>
        </w:rPr>
        <w:t>Mayo: 1</w:t>
      </w:r>
      <w:r w:rsidR="005F756E" w:rsidRPr="002906F8">
        <w:rPr>
          <w:rFonts w:asciiTheme="majorHAnsi" w:hAnsiTheme="majorHAnsi" w:cstheme="majorHAnsi"/>
          <w:bCs/>
          <w:sz w:val="24"/>
          <w:szCs w:val="24"/>
        </w:rPr>
        <w:t>7</w:t>
      </w:r>
    </w:p>
    <w:p w14:paraId="699F7800" w14:textId="0F0B6E41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2906F8">
        <w:rPr>
          <w:rFonts w:asciiTheme="majorHAnsi" w:hAnsiTheme="majorHAnsi" w:cstheme="majorHAnsi"/>
          <w:bCs/>
          <w:sz w:val="24"/>
          <w:szCs w:val="24"/>
        </w:rPr>
        <w:t xml:space="preserve">Junio: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14</w:t>
      </w:r>
      <w:r w:rsidRPr="002906F8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28</w:t>
      </w:r>
    </w:p>
    <w:p w14:paraId="25CB797C" w14:textId="530E5360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2906F8">
        <w:rPr>
          <w:rFonts w:asciiTheme="majorHAnsi" w:hAnsiTheme="majorHAnsi" w:cstheme="majorHAnsi"/>
          <w:bCs/>
          <w:sz w:val="24"/>
          <w:szCs w:val="24"/>
        </w:rPr>
        <w:t xml:space="preserve">Julio: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19</w:t>
      </w:r>
    </w:p>
    <w:p w14:paraId="0A004997" w14:textId="01BB3EFC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2906F8">
        <w:rPr>
          <w:rFonts w:asciiTheme="majorHAnsi" w:hAnsiTheme="majorHAnsi" w:cstheme="majorHAnsi"/>
          <w:bCs/>
          <w:sz w:val="24"/>
          <w:szCs w:val="24"/>
        </w:rPr>
        <w:t xml:space="preserve">Agosto: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2</w:t>
      </w:r>
      <w:r w:rsidRPr="002906F8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9</w:t>
      </w:r>
      <w:r w:rsidRPr="002906F8">
        <w:rPr>
          <w:rFonts w:asciiTheme="majorHAnsi" w:hAnsiTheme="majorHAnsi" w:cstheme="majorHAnsi"/>
          <w:bCs/>
          <w:sz w:val="24"/>
          <w:szCs w:val="24"/>
        </w:rPr>
        <w:t>, 1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6</w:t>
      </w:r>
      <w:r w:rsidRPr="002906F8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813DA88" w14:textId="4F093837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2906F8">
        <w:rPr>
          <w:rFonts w:asciiTheme="majorHAnsi" w:hAnsiTheme="majorHAnsi" w:cstheme="majorHAnsi"/>
          <w:bCs/>
          <w:sz w:val="24"/>
          <w:szCs w:val="24"/>
        </w:rPr>
        <w:t xml:space="preserve">Septiembre: </w:t>
      </w:r>
      <w:r w:rsidR="00A80A6A" w:rsidRPr="002906F8">
        <w:rPr>
          <w:rFonts w:asciiTheme="majorHAnsi" w:hAnsiTheme="majorHAnsi" w:cstheme="majorHAnsi"/>
          <w:bCs/>
          <w:sz w:val="24"/>
          <w:szCs w:val="24"/>
        </w:rPr>
        <w:t>20, 27</w:t>
      </w:r>
    </w:p>
    <w:p w14:paraId="3CB3617B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bookmarkEnd w:id="2"/>
    <w:p w14:paraId="6735DA79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 xml:space="preserve">ITINERARIO: </w:t>
      </w:r>
      <w:r w:rsidRPr="002906F8">
        <w:rPr>
          <w:rFonts w:asciiTheme="majorHAnsi" w:hAnsiTheme="majorHAnsi" w:cstheme="majorHAnsi"/>
          <w:b/>
          <w:sz w:val="24"/>
          <w:szCs w:val="24"/>
        </w:rPr>
        <w:tab/>
      </w:r>
    </w:p>
    <w:p w14:paraId="180B409B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1º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Viernes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>): AMERICA.</w:t>
      </w:r>
    </w:p>
    <w:p w14:paraId="02BA3C53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>Salida en vuelo con destino Varsovia</w:t>
      </w:r>
    </w:p>
    <w:p w14:paraId="3DA8F09A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23237C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2º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Sábado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>): Varsovia</w:t>
      </w:r>
    </w:p>
    <w:p w14:paraId="001506DF" w14:textId="37FE5532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 xml:space="preserve">Llegada y traslado al hotel y encuentro con el guía. </w:t>
      </w:r>
      <w:r w:rsidR="006375BC" w:rsidRPr="002906F8">
        <w:rPr>
          <w:rFonts w:asciiTheme="majorHAnsi" w:hAnsiTheme="majorHAnsi" w:cstheme="majorHAnsi"/>
          <w:sz w:val="24"/>
          <w:szCs w:val="24"/>
        </w:rPr>
        <w:t>A</w:t>
      </w:r>
      <w:r w:rsidRPr="002906F8">
        <w:rPr>
          <w:rFonts w:asciiTheme="majorHAnsi" w:hAnsiTheme="majorHAnsi" w:cstheme="majorHAnsi"/>
          <w:sz w:val="24"/>
          <w:szCs w:val="24"/>
        </w:rPr>
        <w:t>lojamiento.</w:t>
      </w:r>
    </w:p>
    <w:p w14:paraId="41B53CAE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0E5A45F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3º (Domingo): Varsovia – Gdansk</w:t>
      </w:r>
    </w:p>
    <w:p w14:paraId="64DFAAB9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 xml:space="preserve">Desayuno. Visita panorámica de medio día de Varsovia. En la Plaza del Mercado veremos el monumento de la Sirenita, símbolo de Varsovia, rodeada por casas bellamente decoradas como la del Negrito; la Ruta Real, el Parque de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Lazienki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>, el monumento de Chopin y del Levantamiento de Varsovia. Por la tarde: salida hacia Gdansk. Alojamiento.</w:t>
      </w:r>
    </w:p>
    <w:p w14:paraId="73A56FB8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BBD0FE" w14:textId="0A053CBD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4º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Lunes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>): Gdansk</w:t>
      </w:r>
      <w:r w:rsidR="006375BC" w:rsidRPr="002906F8">
        <w:rPr>
          <w:rFonts w:asciiTheme="majorHAnsi" w:hAnsiTheme="majorHAnsi" w:cstheme="majorHAnsi"/>
          <w:b/>
          <w:sz w:val="24"/>
          <w:szCs w:val="24"/>
        </w:rPr>
        <w:t xml:space="preserve"> - </w:t>
      </w:r>
      <w:proofErr w:type="spellStart"/>
      <w:r w:rsidR="006375BC" w:rsidRPr="002906F8">
        <w:rPr>
          <w:rFonts w:asciiTheme="majorHAnsi" w:hAnsiTheme="majorHAnsi" w:cstheme="majorHAnsi"/>
          <w:b/>
          <w:sz w:val="24"/>
          <w:szCs w:val="24"/>
        </w:rPr>
        <w:t>Sopot</w:t>
      </w:r>
      <w:proofErr w:type="spellEnd"/>
    </w:p>
    <w:p w14:paraId="3C4D7086" w14:textId="37C94460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2906F8">
        <w:rPr>
          <w:rFonts w:asciiTheme="majorHAnsi" w:hAnsiTheme="majorHAnsi" w:cstheme="majorHAnsi"/>
          <w:sz w:val="24"/>
          <w:szCs w:val="24"/>
        </w:rPr>
        <w:t>Desayun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. Visita panorámica de la ciudad de Gdansk, con sus monumentos de arquitectura burguesa, religiosa, militar y portuaria. Visitaremos la basílica gótica de Nuestra Señora, el Mercado Largo, con la estatua de Neptuno y la Puerta-Grúa medieval a la orilla del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Motlawa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. Nos dirigiremos a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Oliwa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 con su catedral que alberga un órgano del s. XVIII (concierto incluido).</w:t>
      </w:r>
      <w:r w:rsidR="006375BC" w:rsidRPr="002906F8">
        <w:rPr>
          <w:rFonts w:asciiTheme="majorHAnsi" w:hAnsiTheme="majorHAnsi" w:cstheme="majorHAnsi"/>
          <w:sz w:val="24"/>
          <w:szCs w:val="24"/>
        </w:rPr>
        <w:t xml:space="preserve"> La visita termina en </w:t>
      </w:r>
      <w:proofErr w:type="spellStart"/>
      <w:r w:rsidR="006375BC" w:rsidRPr="002906F8">
        <w:rPr>
          <w:rFonts w:asciiTheme="majorHAnsi" w:hAnsiTheme="majorHAnsi" w:cstheme="majorHAnsi"/>
          <w:sz w:val="24"/>
          <w:szCs w:val="24"/>
        </w:rPr>
        <w:t>Sopot</w:t>
      </w:r>
      <w:proofErr w:type="spellEnd"/>
      <w:r w:rsidR="006375BC" w:rsidRPr="002906F8">
        <w:rPr>
          <w:rFonts w:asciiTheme="majorHAnsi" w:hAnsiTheme="majorHAnsi" w:cstheme="majorHAnsi"/>
          <w:sz w:val="24"/>
          <w:szCs w:val="24"/>
        </w:rPr>
        <w:t xml:space="preserve">, pueblo vecino a </w:t>
      </w:r>
      <w:proofErr w:type="spellStart"/>
      <w:r w:rsidR="006375BC" w:rsidRPr="002906F8">
        <w:rPr>
          <w:rFonts w:asciiTheme="majorHAnsi" w:hAnsiTheme="majorHAnsi" w:cstheme="majorHAnsi"/>
          <w:sz w:val="24"/>
          <w:szCs w:val="24"/>
        </w:rPr>
        <w:t>Gdnask</w:t>
      </w:r>
      <w:proofErr w:type="spellEnd"/>
      <w:r w:rsidR="006375BC" w:rsidRPr="002906F8">
        <w:rPr>
          <w:rFonts w:asciiTheme="majorHAnsi" w:hAnsiTheme="majorHAnsi" w:cstheme="majorHAnsi"/>
          <w:sz w:val="24"/>
          <w:szCs w:val="24"/>
        </w:rPr>
        <w:t xml:space="preserve">, donde disfrutaremos de un paseo por su famoso muelle (entrada incluida). </w:t>
      </w:r>
      <w:r w:rsidRPr="002906F8">
        <w:rPr>
          <w:rFonts w:asciiTheme="majorHAnsi" w:hAnsiTheme="majorHAnsi" w:cstheme="majorHAnsi"/>
          <w:sz w:val="24"/>
          <w:szCs w:val="24"/>
        </w:rPr>
        <w:t>Alojamiento.</w:t>
      </w:r>
    </w:p>
    <w:p w14:paraId="01E28CC4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3EE4A3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5º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Martes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): Gdansk – </w:t>
      </w:r>
      <w:proofErr w:type="spellStart"/>
      <w:r w:rsidRPr="002906F8">
        <w:rPr>
          <w:rFonts w:asciiTheme="majorHAnsi" w:hAnsiTheme="majorHAnsi" w:cstheme="majorHAnsi"/>
          <w:b/>
          <w:sz w:val="24"/>
          <w:szCs w:val="24"/>
        </w:rPr>
        <w:t>Malbork</w:t>
      </w:r>
      <w:proofErr w:type="spell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 – </w:t>
      </w:r>
      <w:proofErr w:type="spellStart"/>
      <w:r w:rsidRPr="002906F8">
        <w:rPr>
          <w:rFonts w:asciiTheme="majorHAnsi" w:hAnsiTheme="majorHAnsi" w:cstheme="majorHAnsi"/>
          <w:b/>
          <w:sz w:val="24"/>
          <w:szCs w:val="24"/>
        </w:rPr>
        <w:t>Torun</w:t>
      </w:r>
      <w:proofErr w:type="spellEnd"/>
    </w:p>
    <w:p w14:paraId="66D62C36" w14:textId="35F3A9B9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 xml:space="preserve">Desayuno. Salida hacia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Torun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; durante el traslado visita al Castillo de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Malbork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>, residencia de la Orden de los Caballeros Teutónicos (entrada incluida). Llegada</w:t>
      </w:r>
      <w:r w:rsidR="006375BC" w:rsidRPr="002906F8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6375BC" w:rsidRPr="002906F8">
        <w:rPr>
          <w:rFonts w:asciiTheme="majorHAnsi" w:hAnsiTheme="majorHAnsi" w:cstheme="majorHAnsi"/>
          <w:sz w:val="24"/>
          <w:szCs w:val="24"/>
        </w:rPr>
        <w:t>Torun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 y visita panorámica de la ciudad, destacado su impresionante Ayuntamiento del siglo XIII (Patrimonio de la Humanidad), su ciudad vieja, la Catedral de San Juan, la Iglesia de San Jacobo y la Casa de Copérnico. Alojamiento.</w:t>
      </w:r>
    </w:p>
    <w:p w14:paraId="416B1338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3CD31FF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6º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Miércoles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): </w:t>
      </w:r>
      <w:proofErr w:type="spellStart"/>
      <w:r w:rsidRPr="002906F8">
        <w:rPr>
          <w:rFonts w:asciiTheme="majorHAnsi" w:hAnsiTheme="majorHAnsi" w:cstheme="majorHAnsi"/>
          <w:b/>
          <w:sz w:val="24"/>
          <w:szCs w:val="24"/>
        </w:rPr>
        <w:t>Torun</w:t>
      </w:r>
      <w:proofErr w:type="spell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 - Wroclaw</w:t>
      </w:r>
    </w:p>
    <w:p w14:paraId="3203D7A2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 xml:space="preserve">Desayuno. Salida hacia Wroclaw para realizar una visita recorriendo sus puentes sobre el rio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Oder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>, y en la ciudad vieja la Plaza del Mercado y el Ayuntamiento del siglo XIII. Alojamiento.</w:t>
      </w:r>
    </w:p>
    <w:p w14:paraId="58742D14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F24030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7º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Jueves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): Wroclaw – </w:t>
      </w:r>
      <w:proofErr w:type="spellStart"/>
      <w:r w:rsidRPr="002906F8">
        <w:rPr>
          <w:rFonts w:asciiTheme="majorHAnsi" w:hAnsiTheme="majorHAnsi" w:cstheme="majorHAnsi"/>
          <w:b/>
          <w:sz w:val="24"/>
          <w:szCs w:val="24"/>
        </w:rPr>
        <w:t>Czestochowa</w:t>
      </w:r>
      <w:proofErr w:type="spellEnd"/>
      <w:r w:rsidRPr="002906F8">
        <w:rPr>
          <w:rFonts w:asciiTheme="majorHAnsi" w:hAnsiTheme="majorHAnsi" w:cstheme="majorHAnsi"/>
          <w:b/>
          <w:sz w:val="24"/>
          <w:szCs w:val="24"/>
        </w:rPr>
        <w:t xml:space="preserve"> – Auschwitz - Cracovia</w:t>
      </w:r>
    </w:p>
    <w:p w14:paraId="17956F2C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 xml:space="preserve">Desayuno. Salida de Wrocław con destino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Czestochowa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 para visitar el Monasterio de Jasna Góra (entrada incluida), el más sagrado de Polonia, donde se encuentra la Virgen Negra. Continuación del viaje hacia el Campo de </w:t>
      </w:r>
      <w:proofErr w:type="spellStart"/>
      <w:r w:rsidRPr="002906F8">
        <w:rPr>
          <w:rFonts w:asciiTheme="majorHAnsi" w:hAnsiTheme="majorHAnsi" w:cstheme="majorHAnsi"/>
          <w:sz w:val="24"/>
          <w:szCs w:val="24"/>
        </w:rPr>
        <w:t>Concentracion</w:t>
      </w:r>
      <w:proofErr w:type="spellEnd"/>
      <w:r w:rsidRPr="002906F8">
        <w:rPr>
          <w:rFonts w:asciiTheme="majorHAnsi" w:hAnsiTheme="majorHAnsi" w:cstheme="majorHAnsi"/>
          <w:sz w:val="24"/>
          <w:szCs w:val="24"/>
        </w:rPr>
        <w:t xml:space="preserve"> Auschwitz-Birkenau (entrada incluida). Lugar donde se encuentra el tristemente famoso campo de concentración que fue el mayor centro de exterminio del nazismo. Llegada a Cracovia y alojamiento.</w:t>
      </w:r>
    </w:p>
    <w:p w14:paraId="5AD696AB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55EF3FC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8º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Viernes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>): Cracovia</w:t>
      </w:r>
    </w:p>
    <w:p w14:paraId="56C310E4" w14:textId="77777777" w:rsidR="00F2094A" w:rsidRPr="002906F8" w:rsidRDefault="00F2094A" w:rsidP="00F2094A">
      <w:pPr>
        <w:spacing w:after="0" w:line="0" w:lineRule="atLeast"/>
        <w:jc w:val="both"/>
        <w:rPr>
          <w:rFonts w:asciiTheme="majorHAnsi" w:hAnsiTheme="majorHAnsi" w:cstheme="majorHAnsi"/>
          <w:szCs w:val="24"/>
          <w:lang w:val="es-ES_tradnl"/>
        </w:rPr>
      </w:pPr>
      <w:r w:rsidRPr="002906F8">
        <w:rPr>
          <w:rFonts w:asciiTheme="majorHAnsi" w:eastAsia="Arial" w:hAnsiTheme="majorHAnsi" w:cstheme="majorHAnsi"/>
          <w:sz w:val="24"/>
          <w:szCs w:val="24"/>
        </w:rPr>
        <w:t xml:space="preserve">Desayuno. </w:t>
      </w:r>
      <w:r w:rsidRPr="002906F8">
        <w:rPr>
          <w:rFonts w:asciiTheme="majorHAnsi" w:eastAsia="Arial" w:hAnsiTheme="majorHAnsi" w:cstheme="majorHAnsi"/>
          <w:szCs w:val="24"/>
        </w:rPr>
        <w:t>Por la mañana visita panorámica de Cracovia pudiendo observar el Castillo Real y la catedral en la colina Wawel; la ciudad medieval (</w:t>
      </w:r>
      <w:proofErr w:type="spellStart"/>
      <w:r w:rsidRPr="002906F8">
        <w:rPr>
          <w:rFonts w:asciiTheme="majorHAnsi" w:eastAsia="Arial" w:hAnsiTheme="majorHAnsi" w:cstheme="majorHAnsi"/>
          <w:szCs w:val="24"/>
        </w:rPr>
        <w:t>Stare</w:t>
      </w:r>
      <w:proofErr w:type="spellEnd"/>
      <w:r w:rsidRPr="002906F8">
        <w:rPr>
          <w:rFonts w:asciiTheme="majorHAnsi" w:eastAsia="Arial" w:hAnsiTheme="majorHAnsi" w:cstheme="majorHAnsi"/>
          <w:szCs w:val="24"/>
        </w:rPr>
        <w:t xml:space="preserve"> </w:t>
      </w:r>
      <w:proofErr w:type="spellStart"/>
      <w:r w:rsidRPr="002906F8">
        <w:rPr>
          <w:rFonts w:asciiTheme="majorHAnsi" w:eastAsia="Arial" w:hAnsiTheme="majorHAnsi" w:cstheme="majorHAnsi"/>
          <w:szCs w:val="24"/>
        </w:rPr>
        <w:t>Miasto</w:t>
      </w:r>
      <w:proofErr w:type="spellEnd"/>
      <w:r w:rsidRPr="002906F8">
        <w:rPr>
          <w:rFonts w:asciiTheme="majorHAnsi" w:eastAsia="Arial" w:hAnsiTheme="majorHAnsi" w:cstheme="majorHAnsi"/>
          <w:szCs w:val="24"/>
        </w:rPr>
        <w:t xml:space="preserve">) con su bella plaza de mercado, docenas de viejas iglesias y museos; los edificios del siglo XIV de la Universidad </w:t>
      </w:r>
      <w:proofErr w:type="spellStart"/>
      <w:r w:rsidRPr="002906F8">
        <w:rPr>
          <w:rFonts w:asciiTheme="majorHAnsi" w:eastAsia="Arial" w:hAnsiTheme="majorHAnsi" w:cstheme="majorHAnsi"/>
          <w:szCs w:val="24"/>
        </w:rPr>
        <w:t>Jagellónica</w:t>
      </w:r>
      <w:proofErr w:type="spellEnd"/>
      <w:r w:rsidRPr="002906F8">
        <w:rPr>
          <w:rFonts w:asciiTheme="majorHAnsi" w:eastAsia="Arial" w:hAnsiTheme="majorHAnsi" w:cstheme="majorHAnsi"/>
          <w:szCs w:val="24"/>
        </w:rPr>
        <w:t xml:space="preserve">. La basílica gótica de Santa María (entrada incluida), con el famoso altar de Veit </w:t>
      </w:r>
      <w:proofErr w:type="spellStart"/>
      <w:r w:rsidRPr="002906F8">
        <w:rPr>
          <w:rFonts w:asciiTheme="majorHAnsi" w:eastAsia="Arial" w:hAnsiTheme="majorHAnsi" w:cstheme="majorHAnsi"/>
          <w:szCs w:val="24"/>
        </w:rPr>
        <w:t>Stoss</w:t>
      </w:r>
      <w:proofErr w:type="spellEnd"/>
      <w:r w:rsidRPr="002906F8">
        <w:rPr>
          <w:rFonts w:asciiTheme="majorHAnsi" w:eastAsia="Arial" w:hAnsiTheme="majorHAnsi" w:cstheme="majorHAnsi"/>
          <w:szCs w:val="24"/>
        </w:rPr>
        <w:t xml:space="preserve">. Por la tarde, excursión opcional a las minas de sal en </w:t>
      </w:r>
      <w:proofErr w:type="spellStart"/>
      <w:r w:rsidRPr="002906F8">
        <w:rPr>
          <w:rFonts w:asciiTheme="majorHAnsi" w:eastAsia="Arial" w:hAnsiTheme="majorHAnsi" w:cstheme="majorHAnsi"/>
          <w:szCs w:val="24"/>
        </w:rPr>
        <w:t>Wieliczka</w:t>
      </w:r>
      <w:proofErr w:type="spellEnd"/>
      <w:r w:rsidRPr="002906F8">
        <w:rPr>
          <w:rFonts w:asciiTheme="majorHAnsi" w:eastAsia="Arial" w:hAnsiTheme="majorHAnsi" w:cstheme="majorHAnsi"/>
          <w:szCs w:val="24"/>
        </w:rPr>
        <w:t xml:space="preserve">; conjunto de cámaras, capillas y galerías subterráneas esculpidas en sal gema, formaciones naturales y lagos subterráneos. </w:t>
      </w:r>
      <w:r w:rsidRPr="002906F8">
        <w:rPr>
          <w:rFonts w:asciiTheme="majorHAnsi" w:hAnsiTheme="majorHAnsi" w:cstheme="majorHAnsi"/>
          <w:szCs w:val="24"/>
          <w:lang w:val="es-ES_tradnl"/>
        </w:rPr>
        <w:t xml:space="preserve">Alojamiento. </w:t>
      </w:r>
    </w:p>
    <w:p w14:paraId="146BEEE5" w14:textId="77777777" w:rsidR="00F2094A" w:rsidRPr="002906F8" w:rsidRDefault="00F2094A" w:rsidP="00F2094A">
      <w:pPr>
        <w:spacing w:after="0" w:line="0" w:lineRule="atLeast"/>
        <w:jc w:val="both"/>
        <w:rPr>
          <w:rFonts w:asciiTheme="majorHAnsi" w:hAnsiTheme="majorHAnsi" w:cstheme="majorHAnsi"/>
          <w:szCs w:val="24"/>
          <w:lang w:val="es-ES_tradnl"/>
        </w:rPr>
      </w:pPr>
    </w:p>
    <w:p w14:paraId="0BB88888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Día 9º (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Sábado</w:t>
      </w:r>
      <w:proofErr w:type="gramEnd"/>
      <w:r w:rsidRPr="002906F8">
        <w:rPr>
          <w:rFonts w:asciiTheme="majorHAnsi" w:hAnsiTheme="majorHAnsi" w:cstheme="majorHAnsi"/>
          <w:b/>
          <w:sz w:val="24"/>
          <w:szCs w:val="24"/>
        </w:rPr>
        <w:t>): Cracovia</w:t>
      </w:r>
    </w:p>
    <w:p w14:paraId="415A8BDE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906F8">
        <w:rPr>
          <w:rFonts w:asciiTheme="majorHAnsi" w:hAnsiTheme="majorHAnsi" w:cstheme="majorHAnsi"/>
          <w:sz w:val="24"/>
          <w:szCs w:val="24"/>
        </w:rPr>
        <w:t>Desayuno y tiempo libre hasta la hora del traslado al aeropuerto y salida a su destino.</w:t>
      </w:r>
    </w:p>
    <w:p w14:paraId="49B4A1E8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6779B3A" w14:textId="77777777" w:rsidR="00F2094A" w:rsidRPr="002906F8" w:rsidRDefault="00F2094A" w:rsidP="00F2094A">
      <w:pPr>
        <w:spacing w:after="0"/>
        <w:rPr>
          <w:sz w:val="24"/>
          <w:szCs w:val="24"/>
        </w:rPr>
      </w:pPr>
    </w:p>
    <w:p w14:paraId="3DD848CB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 xml:space="preserve">Precio por persona en </w:t>
      </w:r>
      <w:proofErr w:type="gramStart"/>
      <w:r w:rsidRPr="002906F8">
        <w:rPr>
          <w:rFonts w:asciiTheme="majorHAnsi" w:hAnsiTheme="majorHAnsi" w:cstheme="majorHAnsi"/>
          <w:b/>
          <w:sz w:val="24"/>
          <w:szCs w:val="24"/>
        </w:rPr>
        <w:t>Dólares</w:t>
      </w:r>
      <w:proofErr w:type="gramEnd"/>
    </w:p>
    <w:p w14:paraId="2D6D6BCA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997"/>
      </w:tblGrid>
      <w:tr w:rsidR="002906F8" w:rsidRPr="002906F8" w14:paraId="2C6DEF4E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844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bookmarkStart w:id="3" w:name="_Hlk117154611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En Habitación Doble o Triple</w:t>
            </w:r>
          </w:p>
          <w:p w14:paraId="24F76846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0AAA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906F8" w:rsidRPr="002906F8" w14:paraId="4EC3B49D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4B1F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bookmarkStart w:id="4" w:name="_Hlk117153375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Tour 9 días: Varsovia / Cracovia</w:t>
            </w:r>
          </w:p>
          <w:p w14:paraId="7188982F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3E8F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906F8" w:rsidRPr="002906F8" w14:paraId="1A1ACC6B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BB82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De </w:t>
            </w:r>
            <w:proofErr w:type="gramStart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Mayo</w:t>
            </w:r>
            <w:proofErr w:type="gramEnd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 a Septiembre 2023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4736" w14:textId="68858BEE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1655</w:t>
            </w:r>
          </w:p>
        </w:tc>
      </w:tr>
      <w:tr w:rsidR="002906F8" w:rsidRPr="002906F8" w14:paraId="4ADC0D13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EAA2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Suplemento Single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0073" w14:textId="286B3771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540</w:t>
            </w:r>
          </w:p>
        </w:tc>
      </w:tr>
      <w:tr w:rsidR="002906F8" w:rsidRPr="002906F8" w14:paraId="7E9B60A4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6ECF" w14:textId="34BA28D5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Suplem</w:t>
            </w:r>
            <w:proofErr w:type="spellEnd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. </w:t>
            </w:r>
            <w:r w:rsidR="00F77CA3"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7</w:t>
            </w: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 cenas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0465" w14:textId="47ADD51E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260</w:t>
            </w:r>
          </w:p>
        </w:tc>
      </w:tr>
      <w:tr w:rsidR="002906F8" w:rsidRPr="002906F8" w14:paraId="240C0303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77E7F" w14:textId="4CDE56BB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Noche extra pre</w:t>
            </w:r>
            <w:r w:rsidR="00F77CA3"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 (viernes)</w:t>
            </w: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 circuito Varsovia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C9EFC" w14:textId="61DBDD6B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90</w:t>
            </w:r>
          </w:p>
        </w:tc>
      </w:tr>
      <w:tr w:rsidR="002906F8" w:rsidRPr="002906F8" w14:paraId="4B2A1385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5F48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Suplemento Single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3B26" w14:textId="5D3861BF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165</w:t>
            </w:r>
          </w:p>
        </w:tc>
      </w:tr>
      <w:tr w:rsidR="002906F8" w:rsidRPr="002906F8" w14:paraId="32C70C24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B2AE" w14:textId="5363A346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</w:pPr>
            <w:proofErr w:type="spellStart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  <w:t>Noche</w:t>
            </w:r>
            <w:proofErr w:type="spellEnd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  <w:t xml:space="preserve"> extra post</w:t>
            </w:r>
            <w:r w:rsidR="00F77CA3"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  <w:t xml:space="preserve"> (sábado)</w:t>
            </w:r>
            <w:proofErr w:type="spellStart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  <w:t>dircuito</w:t>
            </w:r>
            <w:proofErr w:type="spellEnd"/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pt-BR" w:eastAsia="es-ES"/>
              </w:rPr>
              <w:t xml:space="preserve"> Cracovia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7D21" w14:textId="13A01192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105</w:t>
            </w:r>
          </w:p>
        </w:tc>
      </w:tr>
      <w:tr w:rsidR="00F2094A" w:rsidRPr="002906F8" w14:paraId="7134C5A3" w14:textId="77777777" w:rsidTr="00CD69E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A0EA" w14:textId="77777777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Suplemento Single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EF0B2" w14:textId="6382B0A7" w:rsidR="00F2094A" w:rsidRPr="002906F8" w:rsidRDefault="00CE6036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2906F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185</w:t>
            </w:r>
          </w:p>
        </w:tc>
      </w:tr>
      <w:bookmarkEnd w:id="3"/>
      <w:bookmarkEnd w:id="4"/>
    </w:tbl>
    <w:p w14:paraId="108EEA7D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997"/>
      </w:tblGrid>
      <w:tr w:rsidR="00F2094A" w:rsidRPr="002906F8" w14:paraId="1E20023A" w14:textId="77777777" w:rsidTr="00F77CA3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A8FC" w14:textId="570F7201" w:rsidR="00F2094A" w:rsidRPr="002906F8" w:rsidRDefault="00F2094A" w:rsidP="00CD69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7AC1" w14:textId="1F9CA26A" w:rsidR="00F2094A" w:rsidRPr="002906F8" w:rsidRDefault="00F2094A" w:rsidP="00CD69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73D6E862" w14:textId="77777777" w:rsidR="00513B0B" w:rsidRPr="002906F8" w:rsidRDefault="00513B0B" w:rsidP="00513B0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06F8">
        <w:rPr>
          <w:rFonts w:asciiTheme="majorHAnsi" w:hAnsiTheme="majorHAnsi" w:cstheme="majorHAnsi"/>
          <w:b/>
          <w:sz w:val="24"/>
          <w:szCs w:val="24"/>
        </w:rPr>
        <w:t>Hoteles Previstos o similares</w:t>
      </w:r>
    </w:p>
    <w:tbl>
      <w:tblPr>
        <w:tblW w:w="7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6210"/>
      </w:tblGrid>
      <w:tr w:rsidR="00513B0B" w:rsidRPr="002906F8" w14:paraId="0D02B66C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050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Varsovia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884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Novotel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Centrum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, Radisson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Blu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4****</w:t>
            </w:r>
          </w:p>
        </w:tc>
      </w:tr>
      <w:tr w:rsidR="00513B0B" w:rsidRPr="002906F8" w14:paraId="4A485B71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83D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Gdansk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F2E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Mercure Gdansk Old Town 4****</w:t>
            </w:r>
          </w:p>
        </w:tc>
      </w:tr>
      <w:tr w:rsidR="00513B0B" w:rsidRPr="002906F8" w14:paraId="4FDD561E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CED3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Torun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727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Mercure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Torun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Centrum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4****</w:t>
            </w:r>
          </w:p>
        </w:tc>
      </w:tr>
      <w:tr w:rsidR="00513B0B" w:rsidRPr="002906F8" w14:paraId="638C1BC6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A85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Wroclaw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731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Park Plaza 4* / Novotel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Centrum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4****</w:t>
            </w:r>
          </w:p>
        </w:tc>
      </w:tr>
      <w:tr w:rsidR="00513B0B" w:rsidRPr="002906F8" w14:paraId="672CE3C3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721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Cracovia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B8F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Inx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>Design</w:t>
            </w:r>
            <w:proofErr w:type="spellEnd"/>
            <w:r w:rsidRPr="002906F8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4**** </w:t>
            </w:r>
          </w:p>
        </w:tc>
      </w:tr>
      <w:tr w:rsidR="00513B0B" w:rsidRPr="002906F8" w14:paraId="0E592377" w14:textId="77777777" w:rsidTr="00E1148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8D20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E3EF" w14:textId="77777777" w:rsidR="00513B0B" w:rsidRPr="002906F8" w:rsidRDefault="00513B0B" w:rsidP="00E11487">
            <w:pPr>
              <w:spacing w:after="0"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4D0222D1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</w:p>
    <w:p w14:paraId="65FE8B28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2906F8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El precio incluye</w:t>
      </w:r>
    </w:p>
    <w:p w14:paraId="712D7890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Fonts w:asciiTheme="majorHAnsi" w:hAnsiTheme="majorHAnsi" w:cstheme="majorHAnsi"/>
          <w:iCs/>
          <w:sz w:val="24"/>
          <w:szCs w:val="24"/>
        </w:rPr>
        <w:t xml:space="preserve">•Traslados del aeropuerto al hotel y viceversa. </w:t>
      </w:r>
    </w:p>
    <w:p w14:paraId="78770FE4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Fonts w:asciiTheme="majorHAnsi" w:hAnsiTheme="majorHAnsi" w:cstheme="majorHAnsi"/>
          <w:iCs/>
          <w:sz w:val="24"/>
          <w:szCs w:val="24"/>
        </w:rPr>
        <w:t>•Alojamiento y desayuno durante todo el recorrido.</w:t>
      </w:r>
    </w:p>
    <w:p w14:paraId="24B0D23B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Fonts w:asciiTheme="majorHAnsi" w:hAnsiTheme="majorHAnsi" w:cstheme="majorHAnsi"/>
          <w:iCs/>
          <w:sz w:val="24"/>
          <w:szCs w:val="24"/>
        </w:rPr>
        <w:t>•Visitas con guías locales habla hispana y entradas según el programa.</w:t>
      </w:r>
    </w:p>
    <w:p w14:paraId="2E7DD67C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Fonts w:asciiTheme="majorHAnsi" w:hAnsiTheme="majorHAnsi" w:cstheme="majorHAnsi"/>
          <w:iCs/>
          <w:sz w:val="24"/>
          <w:szCs w:val="24"/>
        </w:rPr>
        <w:t>•Guía acompañante de habla española o bilingüe durante todo el recorrido (excepto los traslados).</w:t>
      </w:r>
    </w:p>
    <w:p w14:paraId="2C9A1D9A" w14:textId="1D91CE1B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Fonts w:asciiTheme="majorHAnsi" w:hAnsiTheme="majorHAnsi" w:cstheme="majorHAnsi"/>
          <w:iCs/>
          <w:sz w:val="24"/>
          <w:szCs w:val="24"/>
        </w:rPr>
        <w:t xml:space="preserve">•Transporte en coches / minibuses / buses con aire acondicionado durante todo el recorrido. </w:t>
      </w:r>
    </w:p>
    <w:p w14:paraId="3A460069" w14:textId="7DAD020B" w:rsidR="00F2094A" w:rsidRPr="002906F8" w:rsidRDefault="00EA7A26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2906F8">
        <w:rPr>
          <w:rStyle w:val="Titulocircuito"/>
          <w:rFonts w:asciiTheme="minorHAnsi" w:hAnsiTheme="minorHAnsi" w:cstheme="minorHAnsi"/>
          <w:b/>
          <w:color w:val="auto"/>
          <w:lang w:val="pt-BR"/>
        </w:rPr>
        <w:t>Seguro TOTAL Trabax</w:t>
      </w:r>
    </w:p>
    <w:p w14:paraId="1FF6A9C0" w14:textId="77777777" w:rsidR="00F2094A" w:rsidRPr="002906F8" w:rsidRDefault="00F2094A" w:rsidP="00F2094A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8A3BC91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iCs/>
          <w:strike/>
          <w:sz w:val="24"/>
          <w:szCs w:val="24"/>
        </w:rPr>
      </w:pPr>
    </w:p>
    <w:p w14:paraId="7DFA1C36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3B0B">
        <w:rPr>
          <w:rFonts w:cs="Calibri"/>
          <w:b/>
          <w:sz w:val="24"/>
          <w:szCs w:val="24"/>
        </w:rPr>
        <w:t>El precio NO incluye.</w:t>
      </w:r>
    </w:p>
    <w:p w14:paraId="7F193009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 xml:space="preserve">•Tiquetes aéreos nacionales ni internacionales. </w:t>
      </w:r>
    </w:p>
    <w:p w14:paraId="0454C32F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•Impuestos de aeropuertos</w:t>
      </w:r>
    </w:p>
    <w:p w14:paraId="42D08391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•Propinas a guías, choferes, maleteros.</w:t>
      </w:r>
    </w:p>
    <w:p w14:paraId="545432EF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 xml:space="preserve">•Bebidas con las comidas. </w:t>
      </w:r>
    </w:p>
    <w:p w14:paraId="3D32CBD2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•Visitas y comidas mencionadas como incluidas en el Europack (costo adicional).</w:t>
      </w:r>
    </w:p>
    <w:p w14:paraId="60C21EB0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•Visitas mencionadas como opcionales o las que el guía correo ofrezca para aprovechar el tiempo libre.</w:t>
      </w:r>
    </w:p>
    <w:p w14:paraId="12203941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 xml:space="preserve">•Gastos bancarios del 2% </w:t>
      </w:r>
    </w:p>
    <w:p w14:paraId="79413AFE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 xml:space="preserve">•Gastos de visados. </w:t>
      </w:r>
    </w:p>
    <w:p w14:paraId="56810DF2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•Gastos de índole personal como llamadas telefónicas, lavado y planchado de ropas, lavandería y gastos personales en el hotel (la mayoría de hoteles exigirán una tarjeta de crédito de garantía por estos servicios).</w:t>
      </w:r>
    </w:p>
    <w:p w14:paraId="3000D781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 xml:space="preserve">•Seguro médico se recomienda viajar con uno con cobertura mundial. </w:t>
      </w:r>
    </w:p>
    <w:p w14:paraId="2B583A7E" w14:textId="77777777" w:rsidR="00513B0B" w:rsidRPr="00513B0B" w:rsidRDefault="00513B0B" w:rsidP="00513B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B0B">
        <w:rPr>
          <w:rFonts w:cs="Calibri"/>
          <w:sz w:val="24"/>
          <w:szCs w:val="24"/>
        </w:rPr>
        <w:t>•En general ningún servicio que no esté claramente especificado en el presente itinerario.</w:t>
      </w:r>
    </w:p>
    <w:p w14:paraId="72C8CA50" w14:textId="77777777" w:rsidR="00513B0B" w:rsidRPr="00513B0B" w:rsidRDefault="00513B0B" w:rsidP="00513B0B">
      <w:pPr>
        <w:spacing w:after="0"/>
        <w:jc w:val="both"/>
        <w:rPr>
          <w:rFonts w:cs="Calibri"/>
          <w:sz w:val="24"/>
          <w:szCs w:val="24"/>
        </w:rPr>
      </w:pPr>
      <w:r w:rsidRPr="00513B0B">
        <w:rPr>
          <w:noProof/>
        </w:rPr>
        <w:drawing>
          <wp:anchor distT="0" distB="0" distL="114300" distR="114300" simplePos="0" relativeHeight="251661312" behindDoc="1" locked="0" layoutInCell="1" allowOverlap="1" wp14:anchorId="380ADE7D" wp14:editId="1406266C">
            <wp:simplePos x="0" y="0"/>
            <wp:positionH relativeFrom="page">
              <wp:align>right</wp:align>
            </wp:positionH>
            <wp:positionV relativeFrom="paragraph">
              <wp:posOffset>220345</wp:posOffset>
            </wp:positionV>
            <wp:extent cx="7485604" cy="1059815"/>
            <wp:effectExtent l="0" t="0" r="1270" b="6985"/>
            <wp:wrapNone/>
            <wp:docPr id="6686781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604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65766" w14:textId="77777777" w:rsidR="00513B0B" w:rsidRPr="00513B0B" w:rsidRDefault="00513B0B" w:rsidP="00513B0B">
      <w:pPr>
        <w:spacing w:after="0" w:line="240" w:lineRule="auto"/>
      </w:pPr>
    </w:p>
    <w:p w14:paraId="3A53B31B" w14:textId="77777777" w:rsidR="00513B0B" w:rsidRPr="00513B0B" w:rsidRDefault="00513B0B" w:rsidP="00513B0B">
      <w:pPr>
        <w:spacing w:after="0" w:line="240" w:lineRule="auto"/>
        <w:ind w:left="720"/>
        <w:contextualSpacing/>
        <w:jc w:val="both"/>
        <w:rPr>
          <w:rFonts w:asciiTheme="majorHAnsi" w:eastAsiaTheme="minorEastAsia" w:hAnsiTheme="majorHAnsi" w:cstheme="majorHAnsi"/>
          <w:b/>
          <w:lang w:eastAsia="ko-KR"/>
        </w:rPr>
      </w:pPr>
    </w:p>
    <w:p w14:paraId="1C85FA4B" w14:textId="77777777" w:rsidR="00F2094A" w:rsidRPr="002906F8" w:rsidRDefault="00F2094A" w:rsidP="00F2094A">
      <w:pPr>
        <w:spacing w:after="0"/>
        <w:rPr>
          <w:rFonts w:asciiTheme="majorHAnsi" w:hAnsiTheme="majorHAnsi" w:cstheme="majorHAnsi"/>
          <w:iCs/>
          <w:strike/>
          <w:sz w:val="24"/>
          <w:szCs w:val="24"/>
        </w:rPr>
      </w:pPr>
    </w:p>
    <w:p w14:paraId="7E0255C7" w14:textId="2A54F307" w:rsidR="00BE0DDB" w:rsidRPr="002906F8" w:rsidRDefault="00BE0DDB" w:rsidP="00F2094A">
      <w:pPr>
        <w:rPr>
          <w:strike/>
        </w:rPr>
      </w:pPr>
    </w:p>
    <w:sectPr w:rsidR="00BE0DDB" w:rsidRPr="0029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061"/>
    <w:multiLevelType w:val="hybridMultilevel"/>
    <w:tmpl w:val="9F5CFC60"/>
    <w:lvl w:ilvl="0" w:tplc="FC864A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5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14"/>
    <w:rsid w:val="00007DFC"/>
    <w:rsid w:val="000403B5"/>
    <w:rsid w:val="000B635C"/>
    <w:rsid w:val="000D6A4F"/>
    <w:rsid w:val="000E7E7E"/>
    <w:rsid w:val="00112402"/>
    <w:rsid w:val="0012426B"/>
    <w:rsid w:val="001478B6"/>
    <w:rsid w:val="00166329"/>
    <w:rsid w:val="00192DE1"/>
    <w:rsid w:val="001969BE"/>
    <w:rsid w:val="001B4D70"/>
    <w:rsid w:val="001C5575"/>
    <w:rsid w:val="001F4B35"/>
    <w:rsid w:val="0021380E"/>
    <w:rsid w:val="002405F2"/>
    <w:rsid w:val="002906F8"/>
    <w:rsid w:val="00294FAA"/>
    <w:rsid w:val="002C6E25"/>
    <w:rsid w:val="002E442C"/>
    <w:rsid w:val="00312CC1"/>
    <w:rsid w:val="0032706D"/>
    <w:rsid w:val="00334EAE"/>
    <w:rsid w:val="00360964"/>
    <w:rsid w:val="003677C4"/>
    <w:rsid w:val="003706EA"/>
    <w:rsid w:val="00391533"/>
    <w:rsid w:val="00391D46"/>
    <w:rsid w:val="0039396C"/>
    <w:rsid w:val="00394273"/>
    <w:rsid w:val="003C73D0"/>
    <w:rsid w:val="003E6E4D"/>
    <w:rsid w:val="003F789D"/>
    <w:rsid w:val="0040469F"/>
    <w:rsid w:val="00417423"/>
    <w:rsid w:val="00432314"/>
    <w:rsid w:val="00492D84"/>
    <w:rsid w:val="00494E0E"/>
    <w:rsid w:val="004D00C4"/>
    <w:rsid w:val="004D20ED"/>
    <w:rsid w:val="00513B0B"/>
    <w:rsid w:val="00516315"/>
    <w:rsid w:val="005247F4"/>
    <w:rsid w:val="005303D4"/>
    <w:rsid w:val="00544F11"/>
    <w:rsid w:val="00551DEE"/>
    <w:rsid w:val="00561F88"/>
    <w:rsid w:val="00566C87"/>
    <w:rsid w:val="005732AA"/>
    <w:rsid w:val="00582261"/>
    <w:rsid w:val="0058331B"/>
    <w:rsid w:val="0058429D"/>
    <w:rsid w:val="005C0B50"/>
    <w:rsid w:val="005F756E"/>
    <w:rsid w:val="00603643"/>
    <w:rsid w:val="00613329"/>
    <w:rsid w:val="006375BC"/>
    <w:rsid w:val="00651174"/>
    <w:rsid w:val="00656829"/>
    <w:rsid w:val="0066693D"/>
    <w:rsid w:val="0068052E"/>
    <w:rsid w:val="006E7FCD"/>
    <w:rsid w:val="00700819"/>
    <w:rsid w:val="00704ADC"/>
    <w:rsid w:val="00772E68"/>
    <w:rsid w:val="007B6A7F"/>
    <w:rsid w:val="007C0912"/>
    <w:rsid w:val="007F0339"/>
    <w:rsid w:val="007F7DC6"/>
    <w:rsid w:val="00806AD9"/>
    <w:rsid w:val="0082336E"/>
    <w:rsid w:val="008423B4"/>
    <w:rsid w:val="008A41FD"/>
    <w:rsid w:val="008B543A"/>
    <w:rsid w:val="008C4CBE"/>
    <w:rsid w:val="00951338"/>
    <w:rsid w:val="00960800"/>
    <w:rsid w:val="00975668"/>
    <w:rsid w:val="009D2ED4"/>
    <w:rsid w:val="009F226E"/>
    <w:rsid w:val="009F7E5F"/>
    <w:rsid w:val="00A362E9"/>
    <w:rsid w:val="00A469FA"/>
    <w:rsid w:val="00A47666"/>
    <w:rsid w:val="00A4792D"/>
    <w:rsid w:val="00A548A6"/>
    <w:rsid w:val="00A57250"/>
    <w:rsid w:val="00A72A84"/>
    <w:rsid w:val="00A80A6A"/>
    <w:rsid w:val="00AA4C47"/>
    <w:rsid w:val="00AB1914"/>
    <w:rsid w:val="00AB2F8E"/>
    <w:rsid w:val="00B236FB"/>
    <w:rsid w:val="00B67562"/>
    <w:rsid w:val="00B747B2"/>
    <w:rsid w:val="00B8236F"/>
    <w:rsid w:val="00B94265"/>
    <w:rsid w:val="00B97547"/>
    <w:rsid w:val="00BA1AF2"/>
    <w:rsid w:val="00BA57EB"/>
    <w:rsid w:val="00BB221A"/>
    <w:rsid w:val="00BC78DD"/>
    <w:rsid w:val="00BE0DDB"/>
    <w:rsid w:val="00BF662F"/>
    <w:rsid w:val="00C22BBA"/>
    <w:rsid w:val="00C72CC9"/>
    <w:rsid w:val="00CE6036"/>
    <w:rsid w:val="00D20C16"/>
    <w:rsid w:val="00D22202"/>
    <w:rsid w:val="00D22DA1"/>
    <w:rsid w:val="00D2547B"/>
    <w:rsid w:val="00D60695"/>
    <w:rsid w:val="00D62702"/>
    <w:rsid w:val="00DA5B5B"/>
    <w:rsid w:val="00DD1A93"/>
    <w:rsid w:val="00DF3E39"/>
    <w:rsid w:val="00E04B3E"/>
    <w:rsid w:val="00E36390"/>
    <w:rsid w:val="00E442DC"/>
    <w:rsid w:val="00E603E6"/>
    <w:rsid w:val="00E63FE2"/>
    <w:rsid w:val="00E76BE3"/>
    <w:rsid w:val="00E86ED0"/>
    <w:rsid w:val="00E95A64"/>
    <w:rsid w:val="00EA7A26"/>
    <w:rsid w:val="00EC559D"/>
    <w:rsid w:val="00F04FEF"/>
    <w:rsid w:val="00F2094A"/>
    <w:rsid w:val="00F369DA"/>
    <w:rsid w:val="00F4432F"/>
    <w:rsid w:val="00F4744E"/>
    <w:rsid w:val="00F645EE"/>
    <w:rsid w:val="00F77CA3"/>
    <w:rsid w:val="00FA2BC4"/>
    <w:rsid w:val="00FA3B41"/>
    <w:rsid w:val="00FA796C"/>
    <w:rsid w:val="00FB00C0"/>
    <w:rsid w:val="00FC00F7"/>
    <w:rsid w:val="00FC303D"/>
    <w:rsid w:val="00FD68C9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FA9E"/>
  <w14:defaultImageDpi w14:val="300"/>
  <w15:docId w15:val="{6D4FD3DD-512E-41F6-A74D-13B9749C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DA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ircuito">
    <w:name w:val="Titulo circuito"/>
    <w:uiPriority w:val="99"/>
    <w:rsid w:val="00AA4C47"/>
    <w:rPr>
      <w:rFonts w:ascii="Frutiger LT 57 Cn" w:hAnsi="Frutiger LT 57 Cn" w:cs="Frutiger LT 57 Cn"/>
      <w:color w:val="CC0019"/>
      <w:spacing w:val="0"/>
      <w:w w:val="100"/>
      <w:position w:val="0"/>
      <w:sz w:val="20"/>
      <w:szCs w:val="20"/>
      <w:u w:val="none"/>
      <w:vertAlign w:val="baseline"/>
      <w:em w:val="none"/>
      <w:lang w:val="es-ES_tradnl"/>
    </w:rPr>
  </w:style>
  <w:style w:type="paragraph" w:styleId="Textoindependiente">
    <w:name w:val="Body Text"/>
    <w:basedOn w:val="Normal"/>
    <w:link w:val="TextoindependienteCar"/>
    <w:rsid w:val="00166329"/>
    <w:pPr>
      <w:spacing w:after="120" w:line="240" w:lineRule="auto"/>
    </w:pPr>
    <w:rPr>
      <w:rFonts w:ascii="Tahoma" w:eastAsia="Times New Roman" w:hAnsi="Tahoma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66329"/>
    <w:rPr>
      <w:rFonts w:ascii="Tahoma" w:eastAsia="Times New Roman" w:hAnsi="Tahoma" w:cs="Times New Roman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39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D7F6-9FF6-4FBA-9D9A-2BED422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</dc:creator>
  <cp:keywords/>
  <dc:description/>
  <cp:lastModifiedBy>OPERACIONES VIAJES CELTOUR</cp:lastModifiedBy>
  <cp:revision>2</cp:revision>
  <dcterms:created xsi:type="dcterms:W3CDTF">2024-04-17T22:20:00Z</dcterms:created>
  <dcterms:modified xsi:type="dcterms:W3CDTF">2024-04-17T22:20:00Z</dcterms:modified>
</cp:coreProperties>
</file>