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49FC2" w14:textId="77777777" w:rsidR="002E2653" w:rsidRPr="00F55F9C" w:rsidRDefault="002E2653" w:rsidP="002E2653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spacing w:val="4"/>
          <w:sz w:val="44"/>
          <w:szCs w:val="44"/>
        </w:rPr>
      </w:pPr>
      <w:r w:rsidRPr="00F55F9C">
        <w:rPr>
          <w:rFonts w:ascii="CoHeadline-Regular" w:hAnsi="CoHeadline-Regular" w:cs="CoHeadline-Regular"/>
          <w:spacing w:val="4"/>
          <w:sz w:val="44"/>
          <w:szCs w:val="44"/>
        </w:rPr>
        <w:t>Tierras Escandinavas</w:t>
      </w:r>
    </w:p>
    <w:p w14:paraId="0541C7AC" w14:textId="77777777" w:rsidR="002E2653" w:rsidRPr="00F55F9C" w:rsidRDefault="002E2653" w:rsidP="002E2653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spacing w:val="3"/>
          <w:position w:val="2"/>
          <w:sz w:val="26"/>
          <w:szCs w:val="26"/>
        </w:rPr>
      </w:pPr>
      <w:r w:rsidRPr="00F55F9C">
        <w:rPr>
          <w:rFonts w:ascii="Router-Book" w:hAnsi="Router-Book" w:cs="Router-Book"/>
          <w:spacing w:val="3"/>
          <w:position w:val="2"/>
          <w:sz w:val="26"/>
          <w:szCs w:val="26"/>
        </w:rPr>
        <w:t>Dinamarca, Noruega y Suecia</w:t>
      </w:r>
    </w:p>
    <w:p w14:paraId="39F02790" w14:textId="77777777" w:rsidR="002E2653" w:rsidRPr="00F55F9C" w:rsidRDefault="002E2653" w:rsidP="002E2653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spacing w:val="3"/>
          <w:position w:val="2"/>
          <w:sz w:val="26"/>
          <w:szCs w:val="26"/>
        </w:rPr>
      </w:pPr>
    </w:p>
    <w:p w14:paraId="22EE9E39" w14:textId="77777777" w:rsidR="002E2653" w:rsidRPr="00F55F9C" w:rsidRDefault="002E2653" w:rsidP="002E2653">
      <w:pPr>
        <w:pStyle w:val="codigocabecera"/>
        <w:spacing w:line="240" w:lineRule="auto"/>
        <w:jc w:val="left"/>
        <w:rPr>
          <w:color w:val="auto"/>
        </w:rPr>
      </w:pPr>
      <w:r w:rsidRPr="00F55F9C">
        <w:rPr>
          <w:color w:val="auto"/>
        </w:rPr>
        <w:t>C-91012</w:t>
      </w:r>
    </w:p>
    <w:p w14:paraId="48887611" w14:textId="50320200" w:rsidR="00957DB7" w:rsidRPr="00F55F9C" w:rsidRDefault="002E2653" w:rsidP="002E265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  <w:r w:rsidRPr="00F55F9C">
        <w:rPr>
          <w:rFonts w:ascii="Router-Bold" w:hAnsi="Router-Bold" w:cs="Router-Bold"/>
          <w:b/>
          <w:bCs/>
          <w:color w:val="auto"/>
          <w:sz w:val="34"/>
          <w:szCs w:val="34"/>
        </w:rPr>
        <w:t>11</w:t>
      </w:r>
      <w:r w:rsidR="00957DB7" w:rsidRPr="00F55F9C">
        <w:rPr>
          <w:rFonts w:ascii="Router-Bold" w:hAnsi="Router-Bold" w:cs="Router-Bold"/>
          <w:b/>
          <w:bCs/>
          <w:color w:val="auto"/>
          <w:sz w:val="34"/>
          <w:szCs w:val="34"/>
        </w:rPr>
        <w:t xml:space="preserve"> </w:t>
      </w:r>
      <w:r w:rsidR="00957DB7" w:rsidRPr="00F55F9C">
        <w:rPr>
          <w:rFonts w:ascii="Router-Bold" w:hAnsi="Router-Bold" w:cs="Router-Bold"/>
          <w:b/>
          <w:bCs/>
          <w:color w:val="auto"/>
          <w:spacing w:val="-5"/>
          <w:w w:val="90"/>
          <w:sz w:val="16"/>
          <w:szCs w:val="16"/>
        </w:rPr>
        <w:t>DIAS</w:t>
      </w:r>
      <w:r w:rsidR="00957DB7" w:rsidRPr="00F55F9C"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  <w:t xml:space="preserve"> </w:t>
      </w:r>
    </w:p>
    <w:p w14:paraId="39833CFE" w14:textId="5BED5C3B" w:rsidR="002E2653" w:rsidRPr="00F55F9C" w:rsidRDefault="00957DB7" w:rsidP="002E2653">
      <w:pPr>
        <w:pStyle w:val="nochescabecera"/>
        <w:spacing w:line="240" w:lineRule="auto"/>
        <w:rPr>
          <w:color w:val="auto"/>
        </w:rPr>
      </w:pPr>
      <w:proofErr w:type="gramStart"/>
      <w:r w:rsidRPr="00F55F9C">
        <w:rPr>
          <w:rFonts w:ascii="Router-Bold" w:hAnsi="Router-Bold" w:cs="Router-Bold"/>
          <w:b/>
          <w:bCs/>
          <w:color w:val="auto"/>
          <w:spacing w:val="-5"/>
        </w:rPr>
        <w:t xml:space="preserve">NOCHES  </w:t>
      </w:r>
      <w:r w:rsidR="002E2653" w:rsidRPr="00F55F9C">
        <w:rPr>
          <w:color w:val="auto"/>
        </w:rPr>
        <w:t>Copenhague</w:t>
      </w:r>
      <w:proofErr w:type="gramEnd"/>
      <w:r w:rsidR="002E2653" w:rsidRPr="00F55F9C">
        <w:rPr>
          <w:color w:val="auto"/>
        </w:rPr>
        <w:t xml:space="preserve"> 1. Aarhus 1. Crucero 1. Stavanger 1. Bergen 1. Región Fiordos 1. Oslo 1. Karlstad 1. Estocolmo 2.</w:t>
      </w:r>
    </w:p>
    <w:p w14:paraId="1899E14E" w14:textId="7AC7A4F3" w:rsidR="00957DB7" w:rsidRPr="00F55F9C" w:rsidRDefault="00957DB7" w:rsidP="002E265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</w:p>
    <w:p w14:paraId="5838EFCD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1º COPENHAGUE </w:t>
      </w:r>
    </w:p>
    <w:p w14:paraId="1B546550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F55F9C">
        <w:rPr>
          <w:rFonts w:ascii="Router-Book" w:hAnsi="Router-Book" w:cs="Router-Book"/>
          <w:w w:val="90"/>
          <w:sz w:val="16"/>
          <w:szCs w:val="16"/>
        </w:rPr>
        <w:t xml:space="preserve">Bienvenidos a Copenhague, la capital y ciudad más poblada </w:t>
      </w:r>
      <w:r w:rsidRPr="00F55F9C">
        <w:rPr>
          <w:rFonts w:ascii="Router-Book" w:hAnsi="Router-Book" w:cs="Router-Book"/>
          <w:spacing w:val="-1"/>
          <w:w w:val="90"/>
          <w:sz w:val="16"/>
          <w:szCs w:val="16"/>
        </w:rPr>
        <w:t xml:space="preserve">de Dinamarca. Traslado al hotel por cuenta propia. El </w:t>
      </w:r>
      <w:proofErr w:type="spellStart"/>
      <w:r w:rsidRPr="00F55F9C">
        <w:rPr>
          <w:rFonts w:ascii="Router-Book" w:hAnsi="Router-Book" w:cs="Router-Book"/>
          <w:spacing w:val="-1"/>
          <w:w w:val="90"/>
          <w:sz w:val="16"/>
          <w:szCs w:val="16"/>
        </w:rPr>
        <w:t>check</w:t>
      </w:r>
      <w:proofErr w:type="spellEnd"/>
      <w:r w:rsidRPr="00F55F9C">
        <w:rPr>
          <w:rFonts w:ascii="Router-Book" w:hAnsi="Router-Book" w:cs="Router-Book"/>
          <w:spacing w:val="-1"/>
          <w:w w:val="90"/>
          <w:sz w:val="16"/>
          <w:szCs w:val="16"/>
        </w:rPr>
        <w:t>-in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 en el hotel estará disponible desde las 15:00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hrs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. La historia de Copenhague se remonta alrededor del año 800, cuando surge en torno a un pequeño pueblo de pescadores. Desde el año 1300 se convirtió en la capital.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Alojamiento. </w:t>
      </w:r>
    </w:p>
    <w:p w14:paraId="0FBF7FBD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409428B0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2º COPENHAGUE-AARHUS (190 km) </w:t>
      </w:r>
    </w:p>
    <w:p w14:paraId="0EE9B62A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Recorrido panorámico por la capital de Dinamarca, apreciaremos su antigua arquitectura, el distrito y puerto 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Nyhavn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. En esta ciudad con mil años de antigüedad, su encanto histórico ofrece al mismo tiempo todo lo que se espera de una moderna metrópolis: teatros, museos, restaurantes, tiendas... Otros puntos de interés por los que pasaremos serán el Palacio 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Amalienborg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, casa de la realeza de Dinamarca, el Palacio 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Christianborg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donde se encuentra el Parlamento danés, el Museo Nacional de Historia o el edificio de la bolsa, entre otros. Para terminar nuestro recorrido, no podría faltar la muy famosa y conocida ‘Sirenita’. Salida hacia Aarhus tomando el ferry en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Odden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</w:t>
      </w:r>
    </w:p>
    <w:p w14:paraId="36FE3503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51448011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3º AARHUS-HIRTSHALS-CRUCERO NOCTURNO (185 km) </w:t>
      </w:r>
    </w:p>
    <w:p w14:paraId="4BF1ED0F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-2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spacing w:val="-2"/>
          <w:w w:val="90"/>
          <w:sz w:val="16"/>
          <w:szCs w:val="16"/>
        </w:rPr>
        <w:t xml:space="preserve">. Por la mañana paseo panorámico por Aarhus, la segunda ciudad más poblada de Dinamarca. Su ubicación estratégica la convirtió en una importante ciudad vikinga, y luego en un floreciente lugar comercial. Parada en la Catedral románico-gótica. Tiempo libre para seguir descubriendo la ciudad por su cuenta. Por la tarde continuaremos hacia el Norte de Dinamarca para llegar a </w:t>
      </w:r>
      <w:proofErr w:type="spellStart"/>
      <w:r w:rsidRPr="00F55F9C">
        <w:rPr>
          <w:rFonts w:ascii="Router-Book" w:hAnsi="Router-Book" w:cs="Router-Book"/>
          <w:spacing w:val="-2"/>
          <w:w w:val="90"/>
          <w:sz w:val="16"/>
          <w:szCs w:val="16"/>
        </w:rPr>
        <w:t>Hirtshals</w:t>
      </w:r>
      <w:proofErr w:type="spellEnd"/>
      <w:r w:rsidRPr="00F55F9C">
        <w:rPr>
          <w:rFonts w:ascii="Router-Book" w:hAnsi="Router-Book" w:cs="Router-Book"/>
          <w:spacing w:val="-2"/>
          <w:w w:val="90"/>
          <w:sz w:val="16"/>
          <w:szCs w:val="16"/>
        </w:rPr>
        <w:t xml:space="preserve">, donde tomaremos un crucero nocturno que nos llevará a Noruega. </w:t>
      </w:r>
      <w:r w:rsidRPr="00F55F9C">
        <w:rPr>
          <w:rFonts w:ascii="Router-Bold" w:hAnsi="Router-Bold" w:cs="Router-Bold"/>
          <w:b/>
          <w:bCs/>
          <w:spacing w:val="-2"/>
          <w:w w:val="90"/>
          <w:sz w:val="16"/>
          <w:szCs w:val="16"/>
        </w:rPr>
        <w:t>Cena y alojamiento a bordo</w:t>
      </w:r>
      <w:r w:rsidRPr="00F55F9C">
        <w:rPr>
          <w:rFonts w:ascii="Router-Book" w:hAnsi="Router-Book" w:cs="Router-Book"/>
          <w:spacing w:val="-2"/>
          <w:w w:val="90"/>
          <w:sz w:val="16"/>
          <w:szCs w:val="16"/>
        </w:rPr>
        <w:t xml:space="preserve">. </w:t>
      </w:r>
    </w:p>
    <w:p w14:paraId="1B202CF9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3C69FBBD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4º STAVANGER </w:t>
      </w:r>
    </w:p>
    <w:p w14:paraId="48EB4CBD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Desayuno 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a bordo y desembarque. Paseo panorámico para descubrir el encantador casco antiguo de Stavanger. Resto del día libre. Recomendamos realizar una de las dos actividades opcionales, como Crucero por el Fiordo 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Lyse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(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Lysefjord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) que nos acercará lo suficiente a una de las cascadas del fiordo para sentir el rocío y ver el Púlpito que se eleva por encima de todos los otros impresionantes paisajes. O bien el Crucero por el Fiordo 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Lyse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+ subida al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Preikestolen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(púlpito).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w w:val="90"/>
          <w:sz w:val="16"/>
          <w:szCs w:val="16"/>
        </w:rPr>
        <w:t>.</w:t>
      </w:r>
    </w:p>
    <w:p w14:paraId="05EBC8A7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417D67EA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Día 5º STAVANGER-BERGEN (210 km) (ferry)</w:t>
      </w:r>
    </w:p>
    <w:p w14:paraId="03084D29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Ferry desde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Mortavika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a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Årsvågen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y desde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Sandvikvåg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a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Halhjem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. Llegada a Bergen y tiempo libre para el almuerzo. Por la tarde visita panorámica de la ciudad para conocer los lugares más emblemáticos de la ciudad, incluyendo el famoso mercado de pescado y el barrio hanseático, Patrimonio de la Humanidad (UNESCO).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 </w:t>
      </w:r>
    </w:p>
    <w:p w14:paraId="7084C681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57AF3052" w14:textId="162C5D51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Día 6º BERGEN-FIORDO DE LOS SUEÑOS-REGIÓN DE LOS FIORDOS (200 km) (ferry)</w:t>
      </w:r>
    </w:p>
    <w:p w14:paraId="76DD9559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Hoy existe la posibilidad de realizar opcionalmente un espectacular viaje en tren ascendiendo casi 900 metros con increíbles vistas del fiordo. Salida hacia la región de los fiordos hasta llegar a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Flåm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, conocido pueblo a orillas del fiordo, y embarque en un crucero que nos llevará por el </w:t>
      </w:r>
      <w:proofErr w:type="spellStart"/>
      <w:r w:rsidRPr="00F55F9C">
        <w:rPr>
          <w:rFonts w:ascii="Router-Book" w:hAnsi="Router-Book" w:cs="Router-Book"/>
          <w:w w:val="90"/>
          <w:sz w:val="16"/>
          <w:szCs w:val="16"/>
        </w:rPr>
        <w:t>Sognefjord</w:t>
      </w:r>
      <w:proofErr w:type="spellEnd"/>
      <w:r w:rsidRPr="00F55F9C">
        <w:rPr>
          <w:rFonts w:ascii="Router-Book" w:hAnsi="Router-Book" w:cs="Router-Book"/>
          <w:w w:val="90"/>
          <w:sz w:val="16"/>
          <w:szCs w:val="16"/>
        </w:rPr>
        <w:t xml:space="preserve"> o Fiordo de los Sueños. Después continuaremos hasta nuestro alojamiento en una zona rural rodeada de naturaleza.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Cena y alojamiento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</w:t>
      </w:r>
    </w:p>
    <w:p w14:paraId="2DB77630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723DD6D7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spacing w:val="-3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spacing w:val="-3"/>
          <w:w w:val="90"/>
          <w:sz w:val="16"/>
          <w:szCs w:val="16"/>
        </w:rPr>
        <w:t>Día 7º REGIÓN DE LOS FIORDOS-OSLO (365 km) (ferry)</w:t>
      </w:r>
    </w:p>
    <w:p w14:paraId="4967FA47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Continuaremos nuestra ruta a través de montañas, valles y paisajes increíbles con numerosos pueblos esparcidos por la naturaleza, tomando los correspondientes ferris de conexión, y veremos por fuera la iglesia de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Borgund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, una iglesia de madera que data de 1180. Por la tarde continuaremos hacia el lago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Tyrifjord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y llegada a Oslo.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</w:t>
      </w:r>
    </w:p>
    <w:p w14:paraId="34F95F85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5DD2301B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8º OSLO-KARLSTAD (220 km) </w:t>
      </w:r>
    </w:p>
    <w:p w14:paraId="638C5DE3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Visita de la ciudad incluyendo el parque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Frogner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con el conjunto escultórico de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Vigeland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, pasando ante el Ayuntamiento, el Palacio Real, y la moderna Ópera. Tiempo libre para almorzar. Por la tarde salida hacia Suecia. Llegada a Karlstad, ubicada en el delta que forman dos de los grandes cursos de agua naturales de Suecia: el río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Klara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y el impresionante lago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Vänern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</w:t>
      </w:r>
    </w:p>
    <w:p w14:paraId="1AFAC4C1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215ADA2F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9º KARLSTAD-ESTOCOLMO (305 km) </w:t>
      </w:r>
    </w:p>
    <w:p w14:paraId="35710E26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Pequeño paseo por el centro de Karlstad: el barrio de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Almen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con sus casas de madera, las estatuas del duque Karl y de Eva Lisa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Holtz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, y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Stora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Torget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, la plaza mayor, que aglutina toda la vida de la ciudad y la catedral. Salida hacia el Este hasta llegar a la capital sueca, construida sobre 14 islas. Rodeada por el lago 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Mälaren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y por el mar Báltico, con sus grandes edificios públicos, los palacios, la rica historia cultural y los museos cuentan su hermosa historia de 700 años. Realizaremos una visita panorámica de la ciudad visitando el casco antiguo o “</w:t>
      </w:r>
      <w:proofErr w:type="spellStart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>Gamla</w:t>
      </w:r>
      <w:proofErr w:type="spellEnd"/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 Stan” con su entramado de pequeñas plazas y callejuelas adoquinadas, y veremos los exteriores del Palacio Real, la Catedral y el Parlamento.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</w:t>
      </w:r>
    </w:p>
    <w:p w14:paraId="4D388FCF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0DF1E765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Día 10º ESTOCOLMO </w:t>
      </w:r>
    </w:p>
    <w:p w14:paraId="1446D673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Día libre en la fascinante capital sueca. Posibilidad de realizar alguna visita opcional.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F55F9C">
        <w:rPr>
          <w:rFonts w:ascii="Router-Book" w:hAnsi="Router-Book" w:cs="Router-Book"/>
          <w:spacing w:val="1"/>
          <w:w w:val="90"/>
          <w:sz w:val="16"/>
          <w:szCs w:val="16"/>
        </w:rPr>
        <w:t xml:space="preserve">. </w:t>
      </w:r>
    </w:p>
    <w:p w14:paraId="7C9DBB90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4A316F95" w14:textId="77777777" w:rsidR="002E2653" w:rsidRPr="00F55F9C" w:rsidRDefault="002E2653" w:rsidP="002E2653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Día 11º ESTOCOLMO</w:t>
      </w:r>
    </w:p>
    <w:p w14:paraId="65929319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F55F9C">
        <w:rPr>
          <w:rFonts w:ascii="Router-Book" w:hAnsi="Router-Book" w:cs="Router-Book"/>
          <w:w w:val="90"/>
          <w:sz w:val="16"/>
          <w:szCs w:val="16"/>
        </w:rPr>
        <w:t xml:space="preserve">. Traslado al aeropuerto por cuenta propia. </w:t>
      </w:r>
      <w:r w:rsidRPr="00F55F9C">
        <w:rPr>
          <w:rFonts w:ascii="Router-Bold" w:hAnsi="Router-Bold" w:cs="Router-Bold"/>
          <w:b/>
          <w:bCs/>
          <w:w w:val="90"/>
          <w:sz w:val="16"/>
          <w:szCs w:val="16"/>
        </w:rPr>
        <w:t xml:space="preserve">Fin de los servicios. </w:t>
      </w:r>
    </w:p>
    <w:p w14:paraId="43221C78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0EAB0123" w14:textId="77777777" w:rsidR="002E2653" w:rsidRPr="00F55F9C" w:rsidRDefault="002E2653" w:rsidP="002E2653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ld" w:hAnsi="Router-Bold" w:cs="Router-Bold"/>
          <w:b/>
          <w:bCs/>
          <w:spacing w:val="-3"/>
          <w:w w:val="90"/>
          <w:sz w:val="14"/>
          <w:szCs w:val="14"/>
        </w:rPr>
      </w:pPr>
      <w:r w:rsidRPr="00F55F9C">
        <w:rPr>
          <w:rFonts w:ascii="Router-Bold" w:hAnsi="Router-Bold" w:cs="Router-Bold"/>
          <w:b/>
          <w:bCs/>
          <w:spacing w:val="-3"/>
          <w:w w:val="90"/>
          <w:sz w:val="14"/>
          <w:szCs w:val="14"/>
        </w:rPr>
        <w:t xml:space="preserve">IMPORTANTE: </w:t>
      </w:r>
    </w:p>
    <w:p w14:paraId="51575183" w14:textId="77777777" w:rsidR="002E2653" w:rsidRPr="00F55F9C" w:rsidRDefault="002E2653" w:rsidP="002E2653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>-</w:t>
      </w:r>
      <w:r w:rsidRPr="00F55F9C">
        <w:rPr>
          <w:rFonts w:ascii="Router-Book" w:hAnsi="Router-Book" w:cs="Router-Book"/>
          <w:w w:val="90"/>
          <w:sz w:val="14"/>
          <w:szCs w:val="14"/>
        </w:rPr>
        <w:tab/>
        <w:t xml:space="preserve">Debido a importantes eventos durante el </w:t>
      </w:r>
      <w:proofErr w:type="gramStart"/>
      <w:r w:rsidRPr="00F55F9C">
        <w:rPr>
          <w:rFonts w:ascii="Router-Book" w:hAnsi="Router-Book" w:cs="Router-Book"/>
          <w:w w:val="90"/>
          <w:sz w:val="14"/>
          <w:szCs w:val="14"/>
        </w:rPr>
        <w:t>verano,  en</w:t>
      </w:r>
      <w:proofErr w:type="gramEnd"/>
      <w:r w:rsidRPr="00F55F9C">
        <w:rPr>
          <w:rFonts w:ascii="Router-Book" w:hAnsi="Router-Book" w:cs="Router-Book"/>
          <w:w w:val="90"/>
          <w:sz w:val="14"/>
          <w:szCs w:val="14"/>
        </w:rPr>
        <w:t xml:space="preserve"> la zona de Karlstad, el alojamiento podrá ser en </w:t>
      </w:r>
      <w:proofErr w:type="spellStart"/>
      <w:r w:rsidRPr="00F55F9C">
        <w:rPr>
          <w:rFonts w:ascii="Router-Book" w:hAnsi="Router-Book" w:cs="Router-Book"/>
          <w:w w:val="90"/>
          <w:sz w:val="14"/>
          <w:szCs w:val="14"/>
        </w:rPr>
        <w:t>Säffle</w:t>
      </w:r>
      <w:proofErr w:type="spellEnd"/>
      <w:r w:rsidRPr="00F55F9C">
        <w:rPr>
          <w:rFonts w:ascii="Router-Book" w:hAnsi="Router-Book" w:cs="Router-Book"/>
          <w:w w:val="90"/>
          <w:sz w:val="14"/>
          <w:szCs w:val="14"/>
        </w:rPr>
        <w:t>.</w:t>
      </w:r>
    </w:p>
    <w:p w14:paraId="1DDEF877" w14:textId="77777777" w:rsidR="002E2653" w:rsidRPr="00F55F9C" w:rsidRDefault="002E2653" w:rsidP="002E2653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>-</w:t>
      </w:r>
      <w:r w:rsidRPr="00F55F9C">
        <w:rPr>
          <w:rFonts w:ascii="Router-Book" w:hAnsi="Router-Book" w:cs="Router-Book"/>
          <w:w w:val="90"/>
          <w:sz w:val="14"/>
          <w:szCs w:val="14"/>
        </w:rPr>
        <w:tab/>
        <w:t xml:space="preserve">Se permite 1 maleta de 20 </w:t>
      </w:r>
      <w:proofErr w:type="spellStart"/>
      <w:r w:rsidRPr="00F55F9C">
        <w:rPr>
          <w:rFonts w:ascii="Router-Book" w:hAnsi="Router-Book" w:cs="Router-Book"/>
          <w:w w:val="90"/>
          <w:sz w:val="14"/>
          <w:szCs w:val="14"/>
        </w:rPr>
        <w:t>kgs</w:t>
      </w:r>
      <w:proofErr w:type="spellEnd"/>
      <w:r w:rsidRPr="00F55F9C">
        <w:rPr>
          <w:rFonts w:ascii="Router-Book" w:hAnsi="Router-Book" w:cs="Router-Book"/>
          <w:w w:val="90"/>
          <w:sz w:val="14"/>
          <w:szCs w:val="14"/>
        </w:rPr>
        <w:t xml:space="preserve"> por pasajero más 1 bolso de mano (máx. 10 </w:t>
      </w:r>
      <w:proofErr w:type="spellStart"/>
      <w:r w:rsidRPr="00F55F9C">
        <w:rPr>
          <w:rFonts w:ascii="Router-Book" w:hAnsi="Router-Book" w:cs="Router-Book"/>
          <w:w w:val="90"/>
          <w:sz w:val="14"/>
          <w:szCs w:val="14"/>
        </w:rPr>
        <w:t>kgs</w:t>
      </w:r>
      <w:proofErr w:type="spellEnd"/>
      <w:r w:rsidRPr="00F55F9C">
        <w:rPr>
          <w:rFonts w:ascii="Router-Book" w:hAnsi="Router-Book" w:cs="Router-Book"/>
          <w:w w:val="90"/>
          <w:sz w:val="14"/>
          <w:szCs w:val="14"/>
        </w:rPr>
        <w:t xml:space="preserve">). Nos reservamos el derecho de denegar el acceso a pasajeros que excedan el </w:t>
      </w:r>
      <w:proofErr w:type="spellStart"/>
      <w:r w:rsidRPr="00F55F9C">
        <w:rPr>
          <w:rFonts w:ascii="Router-Book" w:hAnsi="Router-Book" w:cs="Router-Book"/>
          <w:w w:val="90"/>
          <w:sz w:val="14"/>
          <w:szCs w:val="14"/>
        </w:rPr>
        <w:t>limite</w:t>
      </w:r>
      <w:proofErr w:type="spellEnd"/>
      <w:r w:rsidRPr="00F55F9C">
        <w:rPr>
          <w:rFonts w:ascii="Router-Book" w:hAnsi="Router-Book" w:cs="Router-Book"/>
          <w:w w:val="90"/>
          <w:sz w:val="14"/>
          <w:szCs w:val="14"/>
        </w:rPr>
        <w:t xml:space="preserve"> de equipaje permitido. </w:t>
      </w:r>
    </w:p>
    <w:p w14:paraId="0DEEB9F6" w14:textId="77777777" w:rsidR="002E2653" w:rsidRPr="00F55F9C" w:rsidRDefault="002E2653" w:rsidP="002E2653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>-</w:t>
      </w:r>
      <w:r w:rsidRPr="00F55F9C">
        <w:rPr>
          <w:rFonts w:ascii="Router-Book" w:hAnsi="Router-Book" w:cs="Router-Book"/>
          <w:w w:val="90"/>
          <w:sz w:val="14"/>
          <w:szCs w:val="14"/>
        </w:rPr>
        <w:tab/>
        <w:t>El guía acompañante puede cambiar durante el programa.</w:t>
      </w:r>
    </w:p>
    <w:p w14:paraId="1A60C5D8" w14:textId="77777777" w:rsidR="002E2653" w:rsidRPr="00F55F9C" w:rsidRDefault="002E2653" w:rsidP="002E2653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>-</w:t>
      </w:r>
      <w:r w:rsidRPr="00F55F9C">
        <w:rPr>
          <w:rFonts w:ascii="Router-Book" w:hAnsi="Router-Book" w:cs="Router-Book"/>
          <w:w w:val="90"/>
          <w:sz w:val="14"/>
          <w:szCs w:val="14"/>
        </w:rPr>
        <w:tab/>
        <w:t>Por razones logísticas el programa puede sufrir variaciones en el orden de las actividades o realizarse a la inversa, esto no altera ninguna de las inclusiones publicadas.</w:t>
      </w:r>
    </w:p>
    <w:p w14:paraId="362AD682" w14:textId="77777777" w:rsidR="00957DB7" w:rsidRPr="00F55F9C" w:rsidRDefault="00957DB7" w:rsidP="002E2653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spacing w:val="3"/>
          <w:sz w:val="26"/>
          <w:szCs w:val="26"/>
        </w:rPr>
      </w:pPr>
    </w:p>
    <w:p w14:paraId="3B529567" w14:textId="6679CBBD" w:rsidR="002E2653" w:rsidRPr="00F55F9C" w:rsidRDefault="000B2080" w:rsidP="002E2653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w w:val="90"/>
        </w:rPr>
      </w:pPr>
      <w:r w:rsidRPr="00F55F9C">
        <w:rPr>
          <w:rFonts w:ascii="CoHeadline-Regular" w:hAnsi="CoHeadline-Regular" w:cs="CoHeadline-Regular"/>
          <w:w w:val="90"/>
        </w:rPr>
        <w:t>Fechas de inicio garantizadas</w:t>
      </w:r>
      <w:r w:rsidR="00CB7AD3" w:rsidRPr="00F55F9C">
        <w:rPr>
          <w:rFonts w:ascii="CoHeadline-Regular" w:hAnsi="CoHeadline-Regular" w:cs="CoHeadline-Regular"/>
          <w:w w:val="90"/>
        </w:rPr>
        <w:t>:</w:t>
      </w:r>
      <w:r w:rsidR="004906BE" w:rsidRPr="00F55F9C">
        <w:rPr>
          <w:rFonts w:ascii="CoHeadline-Regular" w:hAnsi="CoHeadline-Regular" w:cs="CoHeadline-Regular"/>
          <w:w w:val="90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F55F9C" w:rsidRPr="00F55F9C" w14:paraId="3E369CFB" w14:textId="77777777">
        <w:trPr>
          <w:trHeight w:val="60"/>
        </w:trPr>
        <w:tc>
          <w:tcPr>
            <w:tcW w:w="93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550D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BC3F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A5A4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3582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31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8728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596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F55F9C" w:rsidRPr="00F55F9C" w14:paraId="52FBC05E" w14:textId="77777777">
        <w:trPr>
          <w:trHeight w:val="60"/>
        </w:trPr>
        <w:tc>
          <w:tcPr>
            <w:tcW w:w="93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1995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3F27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5C5D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212B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501B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DB59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2E2653" w:rsidRPr="00F55F9C" w14:paraId="19D6A8AE" w14:textId="77777777">
        <w:trPr>
          <w:trHeight w:val="60"/>
        </w:trPr>
        <w:tc>
          <w:tcPr>
            <w:tcW w:w="93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CA97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C0AC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5AB3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8B86" w14:textId="77777777" w:rsidR="002E2653" w:rsidRPr="00F55F9C" w:rsidRDefault="002E2653" w:rsidP="002E2653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1"/>
                <w:w w:val="90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6F51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55E2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</w:tbl>
    <w:p w14:paraId="5B11CC10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</w:rPr>
      </w:pPr>
    </w:p>
    <w:p w14:paraId="45C05E90" w14:textId="77777777" w:rsidR="002E2653" w:rsidRPr="00F55F9C" w:rsidRDefault="002E2653" w:rsidP="002E2653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w w:val="90"/>
        </w:rPr>
      </w:pPr>
      <w:r w:rsidRPr="00F55F9C">
        <w:rPr>
          <w:rFonts w:ascii="CoHeadline-Regular" w:hAnsi="CoHeadline-Regular" w:cs="CoHeadline-Regular"/>
          <w:w w:val="90"/>
        </w:rPr>
        <w:lastRenderedPageBreak/>
        <w:t>Incluye</w:t>
      </w:r>
    </w:p>
    <w:p w14:paraId="7FF89E1D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Desayuno diario.</w:t>
      </w:r>
    </w:p>
    <w:p w14:paraId="7FD6BCA3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2 cenas de 3 platos o buffet (</w:t>
      </w:r>
      <w:proofErr w:type="spellStart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dias</w:t>
      </w:r>
      <w:proofErr w:type="spellEnd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 xml:space="preserve"> 3 y 6)</w:t>
      </w:r>
    </w:p>
    <w:p w14:paraId="6C0FAE07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Guía acompañante de habla hispana y portuguesa.</w:t>
      </w:r>
    </w:p>
    <w:p w14:paraId="30942347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Visitas panorámicas con guía local: Copenhague, Aarhus, Bergen, Oslo, Estocolmo.</w:t>
      </w:r>
    </w:p>
    <w:p w14:paraId="3E1A2173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 xml:space="preserve">1 noche a bordo del crucero nocturno </w:t>
      </w:r>
      <w:proofErr w:type="spellStart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Fjord</w:t>
      </w:r>
      <w:proofErr w:type="spellEnd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 xml:space="preserve"> Line </w:t>
      </w:r>
      <w:proofErr w:type="spellStart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Hirtshals</w:t>
      </w:r>
      <w:proofErr w:type="spellEnd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 xml:space="preserve">-Stavanger, cabina </w:t>
      </w:r>
      <w:proofErr w:type="spellStart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seaside</w:t>
      </w:r>
      <w:proofErr w:type="spellEnd"/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.</w:t>
      </w:r>
    </w:p>
    <w:p w14:paraId="0B821DA2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Ferris de conexión.</w:t>
      </w:r>
    </w:p>
    <w:p w14:paraId="19B79610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Ferry crucero por el Fiordo de los Sueños.</w:t>
      </w:r>
    </w:p>
    <w:p w14:paraId="33049EDB" w14:textId="77777777" w:rsidR="002E2653" w:rsidRPr="00F55F9C" w:rsidRDefault="002E2653" w:rsidP="002E2653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spacing w:val="-3"/>
          <w:w w:val="90"/>
          <w:sz w:val="16"/>
          <w:szCs w:val="16"/>
        </w:rPr>
      </w:pP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>•</w:t>
      </w:r>
      <w:r w:rsidRPr="00F55F9C">
        <w:rPr>
          <w:rFonts w:ascii="Router-Book" w:hAnsi="Router-Book" w:cs="Router-Book"/>
          <w:spacing w:val="-3"/>
          <w:w w:val="90"/>
          <w:sz w:val="16"/>
          <w:szCs w:val="16"/>
        </w:rPr>
        <w:tab/>
        <w:t>Teléfono de emergencias 24 horas.</w:t>
      </w:r>
    </w:p>
    <w:p w14:paraId="2FD04E95" w14:textId="77777777" w:rsidR="002E2653" w:rsidRPr="00F55F9C" w:rsidRDefault="002E2653" w:rsidP="002E2653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w w:val="90"/>
        </w:rPr>
      </w:pPr>
    </w:p>
    <w:p w14:paraId="54CBFE7E" w14:textId="77777777" w:rsidR="002E2653" w:rsidRPr="00F55F9C" w:rsidRDefault="002E2653" w:rsidP="002E2653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w w:val="90"/>
        </w:rPr>
      </w:pPr>
      <w:r w:rsidRPr="00F55F9C">
        <w:rPr>
          <w:rFonts w:ascii="CoHeadline-Regular" w:hAnsi="CoHeadline-Regular" w:cs="CoHeadline-Regular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098"/>
      </w:tblGrid>
      <w:tr w:rsidR="00F55F9C" w:rsidRPr="00F55F9C" w14:paraId="7E412AF2" w14:textId="77777777" w:rsidTr="00F55F9C">
        <w:trPr>
          <w:trHeight w:val="6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159F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F55F9C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Ciudad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332D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F55F9C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Hotel</w:t>
            </w:r>
          </w:p>
        </w:tc>
      </w:tr>
      <w:tr w:rsidR="00F55F9C" w:rsidRPr="00F55F9C" w14:paraId="2830673F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251991CF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Copenhague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60FB6A78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Scandic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Copenhagen</w:t>
            </w:r>
            <w:proofErr w:type="spellEnd"/>
          </w:p>
        </w:tc>
      </w:tr>
      <w:tr w:rsidR="00F55F9C" w:rsidRPr="00F55F9C" w14:paraId="66EADC2D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63F593B5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Aarhus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5F306CF4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Scandic Aarhus City / </w:t>
            </w:r>
          </w:p>
          <w:p w14:paraId="5FD0C38D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Scandic The Mayor </w:t>
            </w:r>
          </w:p>
        </w:tc>
      </w:tr>
      <w:tr w:rsidR="00F55F9C" w:rsidRPr="00F55F9C" w14:paraId="6D4E2149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5B0D9006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Stavanger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325B22AD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Scandic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Stavanger City  </w:t>
            </w:r>
          </w:p>
        </w:tc>
      </w:tr>
      <w:tr w:rsidR="00F55F9C" w:rsidRPr="00F55F9C" w14:paraId="4DAFE0A9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695FD093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  <w:t>Bergen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1BD17630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Comfort Bergen/ Zander K/Scandic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Ornen</w:t>
            </w:r>
            <w:proofErr w:type="spellEnd"/>
          </w:p>
        </w:tc>
      </w:tr>
      <w:tr w:rsidR="00F55F9C" w:rsidRPr="00F55F9C" w14:paraId="67193AAB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6F4A8956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  <w:t>Región de los Fiordos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19838F32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Kviknes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 / Quality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Sogndal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 / Leikanger /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Balestrand</w:t>
            </w:r>
            <w:proofErr w:type="spellEnd"/>
          </w:p>
        </w:tc>
      </w:tr>
      <w:tr w:rsidR="00F55F9C" w:rsidRPr="00F55F9C" w14:paraId="2B1B2E6B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4DEC933A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Oslo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07D90180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Scandic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Solli</w:t>
            </w:r>
            <w:proofErr w:type="spellEnd"/>
          </w:p>
        </w:tc>
      </w:tr>
      <w:tr w:rsidR="00F55F9C" w:rsidRPr="00F55F9C" w14:paraId="3E1589AC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4CD08B13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  <w:t>Karlstad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7742753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Elite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Stadshotellet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 Karlstad /Scandic Karlstad City</w:t>
            </w:r>
          </w:p>
        </w:tc>
      </w:tr>
      <w:tr w:rsidR="00F55F9C" w:rsidRPr="00F55F9C" w14:paraId="21E5D66B" w14:textId="77777777" w:rsidTr="00F55F9C">
        <w:trPr>
          <w:trHeight w:val="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5B4F6253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Estocolmo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0F7BF800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Scandic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Malmen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/ </w:t>
            </w: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br/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Clarion</w:t>
            </w:r>
            <w:proofErr w:type="spellEnd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</w:t>
            </w:r>
            <w:proofErr w:type="spellStart"/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Stockholm</w:t>
            </w:r>
            <w:proofErr w:type="spellEnd"/>
          </w:p>
        </w:tc>
      </w:tr>
    </w:tbl>
    <w:p w14:paraId="095F861D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</w:rPr>
      </w:pPr>
    </w:p>
    <w:p w14:paraId="6ADD16E8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227"/>
      </w:tblGrid>
      <w:tr w:rsidR="00F55F9C" w:rsidRPr="00F55F9C" w14:paraId="17E2E25F" w14:textId="77777777" w:rsidTr="00F55F9C">
        <w:trPr>
          <w:trHeight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BA2B" w14:textId="77777777" w:rsidR="002E2653" w:rsidRPr="00F55F9C" w:rsidRDefault="002E2653" w:rsidP="002E265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after="28"/>
              <w:textAlignment w:val="center"/>
              <w:rPr>
                <w:rFonts w:ascii="CoHeadline-Regular" w:hAnsi="CoHeadline-Regular" w:cs="CoHeadline-Regular"/>
                <w:w w:val="90"/>
              </w:rPr>
            </w:pPr>
            <w:r w:rsidRPr="00F55F9C">
              <w:rPr>
                <w:rFonts w:ascii="CoHeadline-Regular" w:hAnsi="CoHeadline-Regular" w:cs="CoHeadline-Regular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CF14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F55F9C" w:rsidRPr="00F55F9C" w14:paraId="277B7536" w14:textId="77777777" w:rsidTr="00F55F9C">
        <w:trPr>
          <w:trHeight w:hRule="exact"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2183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97F9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40480F30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F55F9C" w:rsidRPr="00F55F9C" w14:paraId="7E4F2C16" w14:textId="77777777" w:rsidTr="00F55F9C">
        <w:trPr>
          <w:trHeight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6B1D" w14:textId="77777777" w:rsidR="002E2653" w:rsidRPr="00F55F9C" w:rsidRDefault="002E2653" w:rsidP="002E2653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10D9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3.275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FB14273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F55F9C" w:rsidRPr="00F55F9C" w14:paraId="693B0B00" w14:textId="77777777" w:rsidTr="00F55F9C">
        <w:trPr>
          <w:trHeight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4100" w14:textId="77777777" w:rsidR="002E2653" w:rsidRPr="00F55F9C" w:rsidRDefault="002E2653" w:rsidP="002E265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98453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1.345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B65080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F55F9C" w:rsidRPr="00F55F9C" w14:paraId="12E86F0C" w14:textId="77777777" w:rsidTr="00F55F9C">
        <w:trPr>
          <w:trHeight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1EA4D" w14:textId="77777777" w:rsidR="002E2653" w:rsidRPr="00F55F9C" w:rsidRDefault="002E2653" w:rsidP="002E265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(*) </w:t>
            </w:r>
            <w:proofErr w:type="spellStart"/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t>Supl</w:t>
            </w:r>
            <w:proofErr w:type="spellEnd"/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t>. traslados llegada Copenhague/</w:t>
            </w:r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br/>
              <w:t>salida Estocolmo (</w:t>
            </w:r>
            <w:r w:rsidRPr="00F55F9C">
              <w:rPr>
                <w:rFonts w:ascii="Router-Book" w:hAnsi="Router-Book" w:cs="Router-Book"/>
                <w:spacing w:val="-1"/>
                <w:w w:val="90"/>
                <w:sz w:val="16"/>
                <w:szCs w:val="16"/>
              </w:rPr>
              <w:t xml:space="preserve">mínimo 2 personas, </w:t>
            </w:r>
            <w:r w:rsidRPr="00F55F9C">
              <w:rPr>
                <w:rFonts w:ascii="Router-Book" w:hAnsi="Router-Book" w:cs="Router-Book"/>
                <w:spacing w:val="-1"/>
                <w:w w:val="90"/>
                <w:sz w:val="16"/>
                <w:szCs w:val="16"/>
              </w:rPr>
              <w:br/>
              <w:t>por coche</w:t>
            </w:r>
            <w:r w:rsidRPr="00F55F9C">
              <w:rPr>
                <w:rFonts w:ascii="Router-Book" w:hAnsi="Router-Book" w:cs="Router-Book"/>
                <w:w w:val="90"/>
                <w:sz w:val="16"/>
                <w:szCs w:val="16"/>
              </w:rPr>
              <w:t>, conductor habla inglesa)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643A5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255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FDE934" w14:textId="77777777" w:rsidR="002E2653" w:rsidRPr="00F55F9C" w:rsidRDefault="002E2653" w:rsidP="002E265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F55F9C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F55F9C" w:rsidRPr="00F55F9C" w14:paraId="07689300" w14:textId="77777777" w:rsidTr="00F55F9C">
        <w:trPr>
          <w:trHeight w:hRule="exact" w:val="60"/>
        </w:trPr>
        <w:tc>
          <w:tcPr>
            <w:tcW w:w="2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8DC33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7D3F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E5C94F" w14:textId="77777777" w:rsidR="002E2653" w:rsidRPr="00F55F9C" w:rsidRDefault="002E2653" w:rsidP="002E2653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</w:tbl>
    <w:p w14:paraId="51DC1C6C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p w14:paraId="043B48A2" w14:textId="77777777" w:rsidR="002E2653" w:rsidRPr="00F55F9C" w:rsidRDefault="002E2653" w:rsidP="002E2653">
      <w:pPr>
        <w:tabs>
          <w:tab w:val="right" w:leader="dot" w:pos="2740"/>
        </w:tabs>
        <w:autoSpaceDE w:val="0"/>
        <w:autoSpaceDN w:val="0"/>
        <w:adjustRightInd w:val="0"/>
        <w:ind w:left="170" w:hanging="170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 xml:space="preserve">(*) Traslados en días festivos o en horario nocturno </w:t>
      </w:r>
      <w:r w:rsidRPr="00F55F9C">
        <w:rPr>
          <w:rFonts w:ascii="Router-Book" w:hAnsi="Router-Book" w:cs="Router-Book"/>
          <w:w w:val="90"/>
          <w:sz w:val="14"/>
          <w:szCs w:val="14"/>
        </w:rPr>
        <w:br/>
        <w:t xml:space="preserve">(21:00-07:00 </w:t>
      </w:r>
      <w:proofErr w:type="spellStart"/>
      <w:r w:rsidRPr="00F55F9C">
        <w:rPr>
          <w:rFonts w:ascii="Router-Book" w:hAnsi="Router-Book" w:cs="Router-Book"/>
          <w:w w:val="90"/>
          <w:sz w:val="14"/>
          <w:szCs w:val="14"/>
        </w:rPr>
        <w:t>hrs</w:t>
      </w:r>
      <w:proofErr w:type="spellEnd"/>
      <w:r w:rsidRPr="00F55F9C">
        <w:rPr>
          <w:rFonts w:ascii="Router-Book" w:hAnsi="Router-Book" w:cs="Router-Book"/>
          <w:w w:val="90"/>
          <w:sz w:val="14"/>
          <w:szCs w:val="14"/>
        </w:rPr>
        <w:t>) con suplemento, consultar</w:t>
      </w:r>
    </w:p>
    <w:p w14:paraId="715E29D1" w14:textId="77777777" w:rsidR="002E2653" w:rsidRPr="00F55F9C" w:rsidRDefault="002E2653" w:rsidP="002E2653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w w:val="90"/>
          <w:sz w:val="14"/>
          <w:szCs w:val="14"/>
        </w:rPr>
      </w:pPr>
      <w:r w:rsidRPr="00F55F9C">
        <w:rPr>
          <w:rFonts w:ascii="Router-Book" w:hAnsi="Router-Book" w:cs="Router-Book"/>
          <w:w w:val="90"/>
          <w:sz w:val="14"/>
          <w:szCs w:val="14"/>
        </w:rPr>
        <w:t>Los precios están basados en los tipos de cambio practicado el día de la cotización del programa, en caso de oscilación cambial, se informaría del incremento de precio.</w:t>
      </w:r>
    </w:p>
    <w:p w14:paraId="32CD0B16" w14:textId="77777777" w:rsidR="002E2653" w:rsidRPr="00F55F9C" w:rsidRDefault="002E2653" w:rsidP="002E2653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w w:val="90"/>
        </w:rPr>
      </w:pPr>
    </w:p>
    <w:sectPr w:rsidR="002E2653" w:rsidRPr="00F55F9C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2D4B55"/>
    <w:rsid w:val="002E2653"/>
    <w:rsid w:val="0032154E"/>
    <w:rsid w:val="00391FC2"/>
    <w:rsid w:val="003B4561"/>
    <w:rsid w:val="003D6534"/>
    <w:rsid w:val="00454CD7"/>
    <w:rsid w:val="00470DEA"/>
    <w:rsid w:val="004906BE"/>
    <w:rsid w:val="004A6B72"/>
    <w:rsid w:val="004B29A5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55F9C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2E265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2E265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2E2653"/>
    <w:pPr>
      <w:spacing w:line="16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2E2653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2E2653"/>
  </w:style>
  <w:style w:type="paragraph" w:customStyle="1" w:styleId="fechas-negrofechas">
    <w:name w:val="fechas-negro (fechas)"/>
    <w:basedOn w:val="Textoitinerario"/>
    <w:uiPriority w:val="99"/>
    <w:rsid w:val="002E2653"/>
    <w:pPr>
      <w:jc w:val="right"/>
    </w:pPr>
  </w:style>
  <w:style w:type="paragraph" w:customStyle="1" w:styleId="incluyeHoteles-Incluye">
    <w:name w:val="incluye (Hoteles-Incluye)"/>
    <w:basedOn w:val="Textoitinerario"/>
    <w:uiPriority w:val="99"/>
    <w:rsid w:val="002E265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2E265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2E265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suplementosprecios">
    <w:name w:val="suplementos (precios)"/>
    <w:basedOn w:val="Ningnestilodeprrafo"/>
    <w:uiPriority w:val="99"/>
    <w:rsid w:val="002E265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simpleitinerario">
    <w:name w:val="nota simple (itinerario)"/>
    <w:basedOn w:val="notaguionitinerario"/>
    <w:uiPriority w:val="99"/>
    <w:rsid w:val="002E2653"/>
    <w:pPr>
      <w:ind w:left="0" w:firstLine="0"/>
    </w:pPr>
  </w:style>
  <w:style w:type="paragraph" w:customStyle="1" w:styleId="habdoblenegroprecios">
    <w:name w:val="hab doble negro (precios)"/>
    <w:basedOn w:val="Ningnestilodeprrafo"/>
    <w:uiPriority w:val="99"/>
    <w:rsid w:val="002E265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2E265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precionegroprecios">
    <w:name w:val="precio negro (precios)"/>
    <w:basedOn w:val="Ningnestilodeprrafo"/>
    <w:uiPriority w:val="99"/>
    <w:rsid w:val="002E265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OPERACIONES_3</cp:lastModifiedBy>
  <cp:revision>28</cp:revision>
  <dcterms:created xsi:type="dcterms:W3CDTF">2016-11-17T13:26:00Z</dcterms:created>
  <dcterms:modified xsi:type="dcterms:W3CDTF">2024-11-26T17:27:00Z</dcterms:modified>
</cp:coreProperties>
</file>